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9E1E" w14:textId="77777777" w:rsidR="006471E5" w:rsidRDefault="00000000">
      <w:pPr>
        <w:pStyle w:val="Title"/>
        <w:jc w:val="center"/>
      </w:pPr>
      <w:r>
        <w:t>Terms of Reference</w:t>
      </w:r>
    </w:p>
    <w:p w14:paraId="4432EE5A" w14:textId="77777777" w:rsidR="00957319" w:rsidRPr="00957319" w:rsidRDefault="00957319" w:rsidP="00957319"/>
    <w:p w14:paraId="3E7FCC60" w14:textId="77777777" w:rsidR="006471E5" w:rsidRDefault="00000000">
      <w:pPr>
        <w:jc w:val="center"/>
      </w:pPr>
      <w:r>
        <w:rPr>
          <w:b/>
        </w:rPr>
        <w:t>Vegetation assessment for European bison carrying capacity in the Țarcu Mountains</w:t>
      </w:r>
    </w:p>
    <w:p w14:paraId="47D052CB" w14:textId="70EED753" w:rsidR="006471E5" w:rsidRDefault="00000000">
      <w:pPr>
        <w:spacing w:after="240"/>
        <w:jc w:val="center"/>
        <w:rPr>
          <w:b/>
        </w:rPr>
      </w:pPr>
      <w:r>
        <w:rPr>
          <w:b/>
        </w:rPr>
        <w:t>Habitat inventory mapping and scientific support for forest gap dynamics</w:t>
      </w:r>
      <w:r w:rsidR="00957319">
        <w:rPr>
          <w:b/>
        </w:rPr>
        <w:t>.</w:t>
      </w:r>
    </w:p>
    <w:p w14:paraId="20995212" w14:textId="77777777" w:rsidR="00957319" w:rsidRDefault="00957319">
      <w:pPr>
        <w:spacing w:after="240"/>
        <w:jc w:val="center"/>
      </w:pPr>
    </w:p>
    <w:p w14:paraId="1E05205F" w14:textId="5B224582" w:rsidR="006471E5" w:rsidRDefault="00000000">
      <w:pPr>
        <w:pStyle w:val="Heading1"/>
      </w:pPr>
      <w:r>
        <w:t>1</w:t>
      </w:r>
      <w:r w:rsidR="00B30EC4">
        <w:t>.</w:t>
      </w:r>
      <w:r>
        <w:t xml:space="preserve"> Purpose and scope</w:t>
      </w:r>
    </w:p>
    <w:p w14:paraId="45B7A232" w14:textId="77777777" w:rsidR="006471E5" w:rsidRDefault="00000000">
      <w:r>
        <w:t>Characterise vegetation and habitats in the Țarcu Mountains to inform the ecological carrying capacity of European bison (</w:t>
      </w:r>
      <w:r>
        <w:rPr>
          <w:i/>
        </w:rPr>
        <w:t>Bison bonasus</w:t>
      </w:r>
      <w:r>
        <w:t>). Inventory and map habitats and plant assemblages, and support the design and interpretation of bison-impact monitoring, focusing on vegetation dynamics in forest gaps. Three deliverables comprise a vegetation inventory, habitat and vegetation mapping, and scientific support to the carrying-capacity study.</w:t>
      </w:r>
    </w:p>
    <w:p w14:paraId="58711A42" w14:textId="77777777" w:rsidR="00516A00" w:rsidRDefault="00516A00"/>
    <w:p w14:paraId="30D62F28" w14:textId="1E526CBD" w:rsidR="006471E5" w:rsidRDefault="00000000">
      <w:pPr>
        <w:pStyle w:val="Heading1"/>
      </w:pPr>
      <w:r>
        <w:t>2</w:t>
      </w:r>
      <w:r w:rsidR="00B30EC4">
        <w:t>.</w:t>
      </w:r>
      <w:r>
        <w:t xml:space="preserve"> Project framework and contribution</w:t>
      </w:r>
    </w:p>
    <w:p w14:paraId="23DBE6F4" w14:textId="77777777" w:rsidR="006471E5" w:rsidRDefault="00000000">
      <w:r>
        <w:t>The consultancy forms part of LIFE with Bison (LIFE22-NAT-NL-LIFE with Bison; LIFE-2022-SAP-NAT; project 101114088), supporting population viability and coexistence in the Țarcu Mountains.</w:t>
      </w:r>
    </w:p>
    <w:p w14:paraId="4637D4D0" w14:textId="28D15C9B" w:rsidR="006471E5" w:rsidRDefault="00000000">
      <w:r>
        <w:t>WP3 “Increasing genetic diversity of the European bison population in the Țarcu mountains to secure its long-term viability” T3.6 “Carrying capacity study (sociological and ecological) to provide a scientifically robust basis for future management”. The consultancy shall supply vegetation evidence and scientific guidance for the ecological component of T3.6 and O3.3, assessment of carrying capacity to guide restocking and coexistence. Habitat extent, composition, forage resources and regeneration dynamics will inform the interpretation of bison</w:t>
      </w:r>
      <w:r w:rsidR="009E0808">
        <w:t xml:space="preserve"> </w:t>
      </w:r>
      <w:r>
        <w:t>vegetation interactions and their implications for sustainable population management, alongside population, movement, diet and other environmental data.</w:t>
      </w:r>
    </w:p>
    <w:p w14:paraId="66EC15EA" w14:textId="13EE7FC2" w:rsidR="006471E5" w:rsidRDefault="00000000">
      <w:r>
        <w:t>WP7 “Monitoring and evaluation of the project’s activities and impacts” T7.2 “Monitoring the bison’s movement, habitat use and home range”. Habitat and vegetation maps will support spatial analyses of resource availability and habitat use and contribute to D7.2 “Report on Bison ecology”, including ecological impacts on vegetation. Sampling guidance will also support T3.5 “Developing improved monitoring protocols for the bison population, its ecological impacts and its interactions with people”.</w:t>
      </w:r>
    </w:p>
    <w:p w14:paraId="70FAA2C7" w14:textId="77777777" w:rsidR="00FC40CF" w:rsidRDefault="00FC40CF"/>
    <w:p w14:paraId="5EE10D7C" w14:textId="32E535EC" w:rsidR="006471E5" w:rsidRDefault="00000000">
      <w:pPr>
        <w:pStyle w:val="Heading1"/>
      </w:pPr>
      <w:r>
        <w:t>3</w:t>
      </w:r>
      <w:r w:rsidR="00B30EC4">
        <w:t>.</w:t>
      </w:r>
      <w:r>
        <w:t xml:space="preserve"> Activities and deliverables</w:t>
      </w:r>
    </w:p>
    <w:p w14:paraId="7ACF3478" w14:textId="77777777" w:rsidR="006471E5" w:rsidRDefault="00000000">
      <w:pPr>
        <w:pStyle w:val="Heading2"/>
      </w:pPr>
      <w:r>
        <w:t>Deliverable 1 Vegetation inventory and Natura 2000 comparison</w:t>
      </w:r>
    </w:p>
    <w:p w14:paraId="7A1CEB68" w14:textId="51E2DE2C" w:rsidR="006471E5" w:rsidRDefault="00000000">
      <w:r>
        <w:t>Conduct a stratified botanical and habitat survey within the agreed study area, covering the principal forest types, forest gaps and associated open vegetation. Review existing botanical records, habitat maps and forest-management information</w:t>
      </w:r>
      <w:r w:rsidR="009E0808">
        <w:t xml:space="preserve">, </w:t>
      </w:r>
      <w:r>
        <w:t xml:space="preserve">schedule field visits to capture relevant vegetation phenology. </w:t>
      </w:r>
      <w:r w:rsidR="009E0808">
        <w:t>This deliverable shall include:</w:t>
      </w:r>
    </w:p>
    <w:p w14:paraId="427FF2BC" w14:textId="77777777" w:rsidR="006471E5" w:rsidRDefault="00000000">
      <w:pPr>
        <w:pStyle w:val="ListBullet1"/>
      </w:pPr>
      <w:r>
        <w:t>A habitat inventory with diagnostic floristic and structural descriptions, dominant and characteristic taxa, and correspondence to Habitats Directive Annex I habitat codes where applicable. Identify priority habitats and distinguish non-Annex I vegetation units, transitional assemblages and habitat mosaics.</w:t>
      </w:r>
    </w:p>
    <w:p w14:paraId="418FFD2C" w14:textId="5D50A839" w:rsidR="006471E5" w:rsidRDefault="00000000">
      <w:pPr>
        <w:pStyle w:val="ListBullet1"/>
      </w:pPr>
      <w:r>
        <w:lastRenderedPageBreak/>
        <w:t>A taxonomically harmonised plant-species list linked to georeferenced survey records, habitat units and vegetation strata. Record identification confidence, occurrence, abundance or cover, and relevant conservation status</w:t>
      </w:r>
      <w:r w:rsidR="009E0808">
        <w:t>, d</w:t>
      </w:r>
      <w:r>
        <w:t>ocument</w:t>
      </w:r>
      <w:r w:rsidR="009E0808">
        <w:t>ing</w:t>
      </w:r>
      <w:r>
        <w:t xml:space="preserve"> survey effort and limitations.</w:t>
      </w:r>
    </w:p>
    <w:p w14:paraId="4BF069E2" w14:textId="4BF4D0A9" w:rsidR="006471E5" w:rsidRDefault="00000000">
      <w:pPr>
        <w:pStyle w:val="ListBullet1"/>
      </w:pPr>
      <w:r>
        <w:t>A comparison with the latest official Natura 2000 Standard Data Form (SDF) for Munții Țarcu, identified in the project proposal as ROSCI0126. Specify the SDF version and source.</w:t>
      </w:r>
      <w:r w:rsidR="009E0808">
        <w:t xml:space="preserve"> </w:t>
      </w:r>
      <w:r>
        <w:t>Provide a concordance table of listed and observed habitats and plant taxa, newly documented occurrences and unconfirmed records. Treat the SDF as a conservation reference, rather than an exhaustive floristic inventory; distinguish non-detection from demonstrated absence.</w:t>
      </w:r>
    </w:p>
    <w:p w14:paraId="710F57F3" w14:textId="69C1A67E" w:rsidR="00FC40CF" w:rsidRDefault="00000000">
      <w:r>
        <w:t>Include representative vegetation relevés, survey metadata and field evidence supporting habitat assignments. Reconcile habitat terminology with the applicable interpretation manuals and Romanian classifications, documenting uncertain or unresolved assignments.</w:t>
      </w:r>
    </w:p>
    <w:p w14:paraId="604FC790" w14:textId="77777777" w:rsidR="006471E5" w:rsidRDefault="00000000">
      <w:pPr>
        <w:pStyle w:val="Heading2"/>
      </w:pPr>
      <w:r>
        <w:t>Deliverable 2 Habitat and vegetation mapping</w:t>
      </w:r>
    </w:p>
    <w:p w14:paraId="6FA7D27A" w14:textId="77777777" w:rsidR="006471E5" w:rsidRDefault="00000000">
      <w:r>
        <w:t>Produce a field-validated map of the inventoried habitat and vegetation units, integrating botanical observations with suitable imagery, terrain data and available forestry GIS layers. Agree the mapping extent, reference date, spatial resolution and minimum mapping unit in the work plan, ensuring compatibility with bison-use analyses and detection of ecologically relevant forest gaps.</w:t>
      </w:r>
    </w:p>
    <w:p w14:paraId="14427321" w14:textId="77777777" w:rsidR="006471E5" w:rsidRDefault="00000000">
      <w:pPr>
        <w:pStyle w:val="ListBullet1"/>
      </w:pPr>
      <w:r>
        <w:t>Deliver habitat polygons, forest-gap polygons and georeferenced botanical survey records, with consistent identifiers linking spatial features to Deliverable 1. Attribute habitat code, vegetation type, area, structural characteristics, observation date and classification confidence.</w:t>
      </w:r>
    </w:p>
    <w:p w14:paraId="5447868A" w14:textId="77777777" w:rsidR="006471E5" w:rsidRDefault="00000000">
      <w:pPr>
        <w:pStyle w:val="ListBullet1"/>
      </w:pPr>
      <w:r>
        <w:t>Characterise gap size, canopy openness, vegetation cover and successional stage. Record gap origin and age where evidence permits, distinguishing natural disturbance from forestry interventions and documenting uncertainty.</w:t>
      </w:r>
    </w:p>
    <w:p w14:paraId="570135E5" w14:textId="77777777" w:rsidR="006471E5" w:rsidRDefault="00000000">
      <w:pPr>
        <w:pStyle w:val="ListBullet1"/>
      </w:pPr>
      <w:r>
        <w:t>Quantify habitat extent and gap distribution within the study area; document classification accuracy, independent validation where feasible, spatial uncertainty and unsurveyed areas. Compare mapped habitat extent with SDF values only where geographic coverage and definitions are compatible.</w:t>
      </w:r>
    </w:p>
    <w:p w14:paraId="647D8342" w14:textId="77777777" w:rsidR="006471E5" w:rsidRDefault="00000000">
      <w:r>
        <w:t>Supply an editable GIS database in GeoPackage format, relevant raster layers in GeoTIFF format, map layouts, a data dictionary and processing metadata. Botanical occurrence layers shall distinguish surveyed observations from inferred habitat distribution. Document the workflow sufficiently for subsequent updating and integration with project monitoring.</w:t>
      </w:r>
    </w:p>
    <w:p w14:paraId="3E21587D" w14:textId="77777777" w:rsidR="006471E5" w:rsidRDefault="00000000">
      <w:pPr>
        <w:pStyle w:val="Heading2"/>
      </w:pPr>
      <w:r>
        <w:t>Deliverable 3 Scientific support for forest gap vegetation dynamics</w:t>
      </w:r>
    </w:p>
    <w:p w14:paraId="204C8143" w14:textId="77777777" w:rsidR="006471E5" w:rsidRDefault="00000000">
      <w:r>
        <w:t>Assist the project team in designing vegetation data collection and interpreting bison impacts within the carrying-capacity study. Provide a literature-supported sampling protocol, field-method guidance and documented scientific contributions to analysis and interpretation. The support shall address:</w:t>
      </w:r>
    </w:p>
    <w:p w14:paraId="3207B69D" w14:textId="36C211EE" w:rsidR="006471E5" w:rsidRDefault="00000000">
      <w:pPr>
        <w:pStyle w:val="ListBullet1"/>
      </w:pPr>
      <w:r>
        <w:t>Sampling design: permanent plots and repeat measurements stratified by forest type, gap characteristics, bison-use intensity, topography and management history. Recommend suitable reference plots and, where feasible, exclosures or other controls</w:t>
      </w:r>
      <w:r w:rsidR="009E0808">
        <w:t>,</w:t>
      </w:r>
      <w:r>
        <w:t xml:space="preserve"> specify replication, measurement frequency and seasonal timing.</w:t>
      </w:r>
    </w:p>
    <w:p w14:paraId="6CF5859E" w14:textId="77777777" w:rsidR="006471E5" w:rsidRDefault="00000000">
      <w:pPr>
        <w:pStyle w:val="ListBullet1"/>
      </w:pPr>
      <w:r>
        <w:t>Response variables: floristic composition, species and functional-group cover, vegetation height, forage biomass or productivity where measured, shrub expansion, tree recruitment and seedling or sapling survival, and browsing, debarking and trampling indicators. Define standardised measurement and quality-control procedures.</w:t>
      </w:r>
    </w:p>
    <w:p w14:paraId="2213DD69" w14:textId="77777777" w:rsidR="006471E5" w:rsidRDefault="00000000">
      <w:pPr>
        <w:pStyle w:val="ListBullet1"/>
      </w:pPr>
      <w:r>
        <w:lastRenderedPageBreak/>
        <w:t>Ecological interpretation: gap formation and closure, succession, understory development, regeneration and seasonal resource dynamics; mechanisms through which bison use may modify these processes. Recommend analyses that account for spatial and temporal dependence and distinguish bison-associated patterns from other drivers.</w:t>
      </w:r>
    </w:p>
    <w:p w14:paraId="6F21C4E8" w14:textId="77777777" w:rsidR="006471E5" w:rsidRDefault="00000000">
      <w:pPr>
        <w:pStyle w:val="ListBullet1"/>
      </w:pPr>
      <w:r>
        <w:t>Forestry context: review available forest-management plans, stand composition and age, silvicultural systems, harvest history, regeneration measures and operational disturbance. Consult forest managers to interpret gap origin, management trajectories and their interactions with herbivory, while accounting for natural disturbance and other herbivores.</w:t>
      </w:r>
    </w:p>
    <w:p w14:paraId="7D8BE838" w14:textId="77777777" w:rsidR="006471E5" w:rsidRDefault="00000000">
      <w:r>
        <w:t>Integrate vegetation findings with project information on bison abundance, space use and diet to assess resource distribution, seasonal constraints and regeneration responses relevant to ecological carrying capacity. Identify evidence-supported management implications, uncertainties and additional monitoring requirements. Deliver the protocol, field guidance and a synthesis of vegetation dynamics and forestry practices as the scientific-support component of the consultancy.</w:t>
      </w:r>
    </w:p>
    <w:p w14:paraId="7B58BAC7" w14:textId="77777777" w:rsidR="006471E5" w:rsidRDefault="00000000">
      <w:pPr>
        <w:pStyle w:val="Heading2"/>
      </w:pPr>
      <w:r>
        <w:t>Reporting and acceptance</w:t>
      </w:r>
    </w:p>
    <w:p w14:paraId="1602700A" w14:textId="3388FE7B" w:rsidR="006471E5" w:rsidRDefault="00000000">
      <w:r>
        <w:t>Submit one technical report covering the three deliverables and contributions to T3.6 and D7.2, with references, inventory, GIS database, field protocol and supporting datasets. Acceptance requires traceable observation-to-map links, documented mapping quality and reproducible sampling guidance. Report language: English</w:t>
      </w:r>
      <w:r w:rsidR="00FC1A40">
        <w:t xml:space="preserve"> and Romanian</w:t>
      </w:r>
    </w:p>
    <w:p w14:paraId="0A704AE3" w14:textId="77777777" w:rsidR="000F6DEC" w:rsidRDefault="000F6DEC"/>
    <w:p w14:paraId="7690D9F7" w14:textId="1BFC235C" w:rsidR="006471E5" w:rsidRDefault="00000000">
      <w:pPr>
        <w:pStyle w:val="Heading1"/>
      </w:pPr>
      <w:r>
        <w:t>4</w:t>
      </w:r>
      <w:r w:rsidR="00B30EC4">
        <w:t>.</w:t>
      </w:r>
      <w:r>
        <w:t xml:space="preserve"> Inputs and responsibilities</w:t>
      </w:r>
    </w:p>
    <w:p w14:paraId="2E06CA9F" w14:textId="77777777" w:rsidR="006471E5" w:rsidRDefault="00000000">
      <w:r>
        <w:t>The consultant shall conduct the inventory and mapping and support project-led impact monitoring. WWF Romania and partners shall define the study boundary, provide available project, botanical, habitat, SDF, imagery, forestry and bison datasets, and facilitate field access and consultation with forest managers and protected-area authorities. The consultant shall specify additional data requirements and constraints at inception.</w:t>
      </w:r>
    </w:p>
    <w:p w14:paraId="52CD9B1D" w14:textId="77777777" w:rsidR="00DF2DB3" w:rsidRDefault="00DF2DB3"/>
    <w:p w14:paraId="379EDD67" w14:textId="1D8512AF"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Cs w:val="22"/>
        </w:rPr>
      </w:pPr>
      <w:r>
        <w:rPr>
          <w:rFonts w:eastAsia="Times New Roman" w:cs="Times New Roman"/>
          <w:b/>
          <w:szCs w:val="22"/>
        </w:rPr>
        <w:t xml:space="preserve">5. </w:t>
      </w:r>
      <w:r w:rsidRPr="00A80335">
        <w:rPr>
          <w:rFonts w:eastAsia="Times New Roman" w:cs="Times New Roman"/>
          <w:b/>
          <w:szCs w:val="22"/>
        </w:rPr>
        <w:t>E</w:t>
      </w:r>
      <w:r w:rsidR="00DF2DB3">
        <w:rPr>
          <w:rFonts w:eastAsia="Times New Roman" w:cs="Times New Roman"/>
          <w:b/>
          <w:szCs w:val="22"/>
        </w:rPr>
        <w:t xml:space="preserve">valuation criteria </w:t>
      </w:r>
      <w:r w:rsidRPr="00A80335">
        <w:rPr>
          <w:rFonts w:eastAsia="Times New Roman" w:cs="Times New Roman"/>
          <w:b/>
          <w:szCs w:val="22"/>
        </w:rPr>
        <w:t>(of technical and financial offers):</w:t>
      </w:r>
    </w:p>
    <w:p w14:paraId="64A07DE0" w14:textId="77777777" w:rsidR="009E0808" w:rsidRPr="00A80335"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We are a non-profit organization. The financial criterion is an important one for us.</w:t>
      </w:r>
    </w:p>
    <w:p w14:paraId="7C09E2D2" w14:textId="61463453" w:rsidR="009E0808" w:rsidRPr="00A80335"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Very good knowledge and experience in the topic of</w:t>
      </w:r>
      <w:r>
        <w:rPr>
          <w:rFonts w:eastAsia="Times New Roman" w:cs="Times New Roman"/>
          <w:szCs w:val="22"/>
        </w:rPr>
        <w:t xml:space="preserve"> botanical inventory.</w:t>
      </w:r>
    </w:p>
    <w:p w14:paraId="62E46FCF" w14:textId="7B4A2D66" w:rsidR="009E0808" w:rsidRPr="00FC1A40"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Good command of written and spoken English</w:t>
      </w:r>
    </w:p>
    <w:p w14:paraId="70A25015" w14:textId="77777777" w:rsidR="009E0808" w:rsidRPr="00A80335" w:rsidRDefault="009E0808" w:rsidP="009E0808">
      <w:pPr>
        <w:rPr>
          <w:rFonts w:eastAsia="Times New Roman" w:cs="Times New Roman"/>
          <w:szCs w:val="22"/>
        </w:rPr>
      </w:pPr>
      <w:r w:rsidRPr="00A80335">
        <w:rPr>
          <w:rFonts w:eastAsia="Times New Roman" w:cs="Times New Roman"/>
          <w:szCs w:val="22"/>
        </w:rPr>
        <w:t>Tenderers must have the legal, technical and professional capacity to carry out the work subject to this call for tender.</w:t>
      </w:r>
    </w:p>
    <w:p w14:paraId="213A86FA" w14:textId="5C85BAC9" w:rsidR="009E0808" w:rsidRPr="00A80335" w:rsidRDefault="009E0808" w:rsidP="00E52829">
      <w:pPr>
        <w:rPr>
          <w:rFonts w:eastAsia="Times New Roman" w:cs="Times New Roman"/>
          <w:szCs w:val="22"/>
        </w:rPr>
      </w:pPr>
      <w:r w:rsidRPr="00A80335">
        <w:rPr>
          <w:rFonts w:eastAsia="Times New Roman" w:cs="Times New Roman"/>
          <w:szCs w:val="22"/>
        </w:rPr>
        <w:t xml:space="preserve">They will present a description of the services provided and examples of written outputs to reflect its experience and English proficiency. </w:t>
      </w:r>
    </w:p>
    <w:p w14:paraId="5D58F3B8" w14:textId="77777777"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Selection criteria: the service provider will be selected based on the best quality (depending on how it meets the requirements in terms of reference) / price ratio.</w:t>
      </w:r>
    </w:p>
    <w:p w14:paraId="388ABDF3" w14:textId="77777777" w:rsidR="009E0808" w:rsidRDefault="009E0808" w:rsidP="009E0808">
      <w:pPr>
        <w:pBdr>
          <w:top w:val="nil"/>
          <w:left w:val="nil"/>
          <w:bottom w:val="nil"/>
          <w:right w:val="nil"/>
          <w:between w:val="nil"/>
        </w:pBdr>
        <w:jc w:val="both"/>
        <w:rPr>
          <w:rFonts w:eastAsia="Times New Roman" w:cs="Times New Roman"/>
          <w:szCs w:val="22"/>
        </w:rPr>
      </w:pPr>
    </w:p>
    <w:p w14:paraId="1FA37F4D" w14:textId="3E995FC3" w:rsidR="009E0808" w:rsidRDefault="009E0808" w:rsidP="009E0808">
      <w:pPr>
        <w:pBdr>
          <w:top w:val="nil"/>
          <w:left w:val="nil"/>
          <w:bottom w:val="nil"/>
          <w:right w:val="nil"/>
          <w:between w:val="nil"/>
        </w:pBdr>
        <w:jc w:val="both"/>
        <w:rPr>
          <w:rFonts w:eastAsia="Times New Roman" w:cs="Times New Roman"/>
          <w:b/>
          <w:szCs w:val="22"/>
        </w:rPr>
      </w:pPr>
      <w:r>
        <w:rPr>
          <w:rFonts w:eastAsia="Times New Roman" w:cs="Times New Roman"/>
          <w:b/>
          <w:szCs w:val="22"/>
        </w:rPr>
        <w:t>6. D</w:t>
      </w:r>
      <w:r w:rsidR="00E52829">
        <w:rPr>
          <w:rFonts w:eastAsia="Times New Roman" w:cs="Times New Roman"/>
          <w:b/>
          <w:szCs w:val="22"/>
        </w:rPr>
        <w:t>eadline</w:t>
      </w:r>
    </w:p>
    <w:p w14:paraId="5E5761CC" w14:textId="77777777" w:rsidR="009E0808" w:rsidRPr="003F0494"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bookmarkStart w:id="0" w:name="_Hlk181015715"/>
      <w:r w:rsidRPr="003F0494">
        <w:rPr>
          <w:rFonts w:eastAsia="Times New Roman" w:cs="Times New Roman"/>
          <w:szCs w:val="22"/>
        </w:rPr>
        <w:t>Deadline for work plan submission:</w:t>
      </w:r>
      <w:r>
        <w:rPr>
          <w:rFonts w:eastAsia="Times New Roman" w:cs="Times New Roman"/>
          <w:szCs w:val="22"/>
        </w:rPr>
        <w:t xml:space="preserve"> 01 November 2026</w:t>
      </w:r>
    </w:p>
    <w:p w14:paraId="594FAB1F" w14:textId="309F084A" w:rsidR="009E0808" w:rsidRPr="003F0494"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Deadline for submission of First</w:t>
      </w:r>
      <w:r w:rsidRPr="003F0494">
        <w:rPr>
          <w:rFonts w:eastAsia="Times New Roman" w:cs="Times New Roman"/>
          <w:color w:val="FF0000"/>
          <w:szCs w:val="22"/>
        </w:rPr>
        <w:t xml:space="preserve"> </w:t>
      </w:r>
      <w:r w:rsidRPr="003F0494">
        <w:rPr>
          <w:rFonts w:eastAsia="Times New Roman" w:cs="Times New Roman"/>
          <w:szCs w:val="22"/>
        </w:rPr>
        <w:t>report:</w:t>
      </w:r>
      <w:r>
        <w:rPr>
          <w:rFonts w:eastAsia="Times New Roman" w:cs="Times New Roman"/>
          <w:szCs w:val="22"/>
        </w:rPr>
        <w:t>0</w:t>
      </w:r>
      <w:r w:rsidRPr="003F0494">
        <w:rPr>
          <w:rFonts w:eastAsia="Times New Roman" w:cs="Times New Roman"/>
          <w:szCs w:val="22"/>
        </w:rPr>
        <w:t xml:space="preserve">1 </w:t>
      </w:r>
      <w:r w:rsidR="00AD7FD7">
        <w:rPr>
          <w:rFonts w:eastAsia="Times New Roman" w:cs="Times New Roman"/>
          <w:szCs w:val="22"/>
        </w:rPr>
        <w:t>November</w:t>
      </w:r>
      <w:r w:rsidRPr="003F0494">
        <w:rPr>
          <w:rFonts w:eastAsia="Times New Roman" w:cs="Times New Roman"/>
          <w:szCs w:val="22"/>
        </w:rPr>
        <w:t xml:space="preserve"> 202</w:t>
      </w:r>
      <w:r>
        <w:rPr>
          <w:rFonts w:eastAsia="Times New Roman" w:cs="Times New Roman"/>
          <w:szCs w:val="22"/>
        </w:rPr>
        <w:t xml:space="preserve">7 </w:t>
      </w:r>
    </w:p>
    <w:p w14:paraId="6064A032" w14:textId="444056C3" w:rsidR="009E0808" w:rsidRPr="003F0494"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 xml:space="preserve">Deadline for submission of the </w:t>
      </w:r>
      <w:r>
        <w:rPr>
          <w:rFonts w:eastAsia="Times New Roman" w:cs="Times New Roman"/>
          <w:szCs w:val="22"/>
        </w:rPr>
        <w:t>F</w:t>
      </w:r>
      <w:r w:rsidRPr="003F0494">
        <w:rPr>
          <w:rFonts w:eastAsia="Times New Roman" w:cs="Times New Roman"/>
          <w:szCs w:val="22"/>
        </w:rPr>
        <w:t>inal report:</w:t>
      </w:r>
      <w:r>
        <w:rPr>
          <w:rFonts w:eastAsia="Times New Roman" w:cs="Times New Roman"/>
          <w:szCs w:val="22"/>
        </w:rPr>
        <w:t xml:space="preserve"> 10</w:t>
      </w:r>
      <w:r w:rsidRPr="003F0494">
        <w:rPr>
          <w:rFonts w:eastAsia="Times New Roman" w:cs="Times New Roman"/>
          <w:szCs w:val="22"/>
        </w:rPr>
        <w:t xml:space="preserve"> </w:t>
      </w:r>
      <w:r w:rsidR="00AD7FD7">
        <w:rPr>
          <w:rFonts w:eastAsia="Times New Roman" w:cs="Times New Roman"/>
          <w:szCs w:val="22"/>
        </w:rPr>
        <w:t>February</w:t>
      </w:r>
      <w:r w:rsidRPr="003F0494">
        <w:rPr>
          <w:rFonts w:eastAsia="Times New Roman" w:cs="Times New Roman"/>
          <w:szCs w:val="22"/>
        </w:rPr>
        <w:t xml:space="preserve"> 202</w:t>
      </w:r>
      <w:r w:rsidR="00AD7FD7">
        <w:rPr>
          <w:rFonts w:eastAsia="Times New Roman" w:cs="Times New Roman"/>
          <w:szCs w:val="22"/>
        </w:rPr>
        <w:t>8</w:t>
      </w:r>
      <w:r w:rsidRPr="003F0494">
        <w:rPr>
          <w:rFonts w:eastAsia="Times New Roman" w:cs="Times New Roman"/>
          <w:szCs w:val="22"/>
        </w:rPr>
        <w:t xml:space="preserve"> </w:t>
      </w:r>
    </w:p>
    <w:bookmarkEnd w:id="0"/>
    <w:p w14:paraId="0F629980" w14:textId="5119F0B2" w:rsidR="009E0808" w:rsidRPr="003F0494"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t>Contract duration:</w:t>
      </w:r>
      <w:r>
        <w:rPr>
          <w:rFonts w:eastAsia="Times New Roman" w:cs="Times New Roman"/>
          <w:szCs w:val="22"/>
        </w:rPr>
        <w:t xml:space="preserve"> </w:t>
      </w:r>
      <w:r w:rsidR="00AD7FD7">
        <w:rPr>
          <w:rFonts w:eastAsia="Times New Roman" w:cs="Times New Roman"/>
          <w:szCs w:val="22"/>
        </w:rPr>
        <w:t>1</w:t>
      </w:r>
      <w:r w:rsidRPr="003F0494">
        <w:rPr>
          <w:rFonts w:eastAsia="Times New Roman" w:cs="Times New Roman"/>
          <w:szCs w:val="22"/>
        </w:rPr>
        <w:t xml:space="preserve"> </w:t>
      </w:r>
      <w:r w:rsidR="00AD7FD7">
        <w:rPr>
          <w:rFonts w:eastAsia="Times New Roman" w:cs="Times New Roman"/>
          <w:szCs w:val="22"/>
        </w:rPr>
        <w:t>year</w:t>
      </w:r>
      <w:r w:rsidRPr="003F0494">
        <w:rPr>
          <w:rFonts w:eastAsia="Times New Roman" w:cs="Times New Roman"/>
          <w:szCs w:val="22"/>
        </w:rPr>
        <w:t xml:space="preserve"> (</w:t>
      </w:r>
      <w:r w:rsidR="004E2C27">
        <w:rPr>
          <w:rFonts w:eastAsia="Times New Roman" w:cs="Times New Roman"/>
          <w:szCs w:val="22"/>
        </w:rPr>
        <w:t>February</w:t>
      </w:r>
      <w:r>
        <w:rPr>
          <w:rFonts w:eastAsia="Times New Roman" w:cs="Times New Roman"/>
          <w:szCs w:val="22"/>
        </w:rPr>
        <w:t xml:space="preserve"> 2027 to </w:t>
      </w:r>
      <w:r w:rsidR="00AD7FD7">
        <w:rPr>
          <w:rFonts w:eastAsia="Times New Roman" w:cs="Times New Roman"/>
          <w:szCs w:val="22"/>
        </w:rPr>
        <w:t>February</w:t>
      </w:r>
      <w:r>
        <w:rPr>
          <w:rFonts w:eastAsia="Times New Roman" w:cs="Times New Roman"/>
          <w:szCs w:val="22"/>
        </w:rPr>
        <w:t xml:space="preserve"> 202</w:t>
      </w:r>
      <w:r w:rsidR="00AD7FD7">
        <w:rPr>
          <w:rFonts w:eastAsia="Times New Roman" w:cs="Times New Roman"/>
          <w:szCs w:val="22"/>
        </w:rPr>
        <w:t>8</w:t>
      </w:r>
      <w:r w:rsidRPr="003F0494">
        <w:rPr>
          <w:rFonts w:eastAsia="Times New Roman" w:cs="Times New Roman"/>
          <w:szCs w:val="22"/>
        </w:rPr>
        <w:t>)</w:t>
      </w:r>
    </w:p>
    <w:p w14:paraId="54A7763A" w14:textId="77777777"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3F0494">
        <w:rPr>
          <w:rFonts w:eastAsia="Times New Roman" w:cs="Times New Roman"/>
          <w:szCs w:val="22"/>
        </w:rPr>
        <w:lastRenderedPageBreak/>
        <w:t>Start date: date of signing the contract</w:t>
      </w:r>
    </w:p>
    <w:p w14:paraId="376F67C9" w14:textId="77777777"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p>
    <w:p w14:paraId="7978BC74" w14:textId="58EA080E" w:rsidR="009E0808" w:rsidRPr="00773D1C"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b/>
          <w:szCs w:val="22"/>
        </w:rPr>
      </w:pPr>
      <w:r>
        <w:rPr>
          <w:rFonts w:eastAsia="Times New Roman" w:cs="Times New Roman"/>
          <w:b/>
          <w:szCs w:val="22"/>
        </w:rPr>
        <w:t>7. C</w:t>
      </w:r>
      <w:r w:rsidR="00773D1C">
        <w:rPr>
          <w:rFonts w:eastAsia="Times New Roman" w:cs="Times New Roman"/>
          <w:b/>
          <w:szCs w:val="22"/>
        </w:rPr>
        <w:t>onfidentiality and copyright</w:t>
      </w:r>
    </w:p>
    <w:p w14:paraId="3BB21576" w14:textId="35063BC3"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Pr>
          <w:rFonts w:eastAsia="Times New Roman" w:cs="Times New Roman"/>
          <w:szCs w:val="22"/>
        </w:rPr>
        <w:t>All proprietary or private information obtained by Consultant from WWF Romania and third parties, including LIFE with Bison project partners, will not be disclosed or used for any purpose other than the activities of these Terms of Reference.</w:t>
      </w:r>
    </w:p>
    <w:p w14:paraId="39EE24FD" w14:textId="77777777"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Pr>
          <w:rFonts w:eastAsia="Times New Roman" w:cs="Times New Roman"/>
          <w:szCs w:val="22"/>
        </w:rPr>
        <w:t>The rights to the entire content, including the report, are reserved and will be treated in accordance with the rules and requirements of the LIFE with Bison project.</w:t>
      </w:r>
    </w:p>
    <w:p w14:paraId="000DBE94" w14:textId="77777777" w:rsidR="009E0808" w:rsidRDefault="009E0808" w:rsidP="009E0808">
      <w:pPr>
        <w:pBdr>
          <w:top w:val="nil"/>
          <w:left w:val="nil"/>
          <w:bottom w:val="nil"/>
          <w:right w:val="nil"/>
          <w:between w:val="nil"/>
        </w:pBdr>
        <w:jc w:val="both"/>
        <w:rPr>
          <w:rFonts w:eastAsia="Times New Roman" w:cs="Times New Roman"/>
          <w:szCs w:val="22"/>
        </w:rPr>
      </w:pPr>
    </w:p>
    <w:p w14:paraId="14D0B75E" w14:textId="5A183004" w:rsidR="009E0808" w:rsidRPr="001A1F88" w:rsidRDefault="009E0808" w:rsidP="009E0808">
      <w:pPr>
        <w:pBdr>
          <w:top w:val="nil"/>
          <w:left w:val="nil"/>
          <w:bottom w:val="nil"/>
          <w:right w:val="nil"/>
          <w:between w:val="nil"/>
        </w:pBdr>
        <w:jc w:val="both"/>
        <w:rPr>
          <w:rFonts w:eastAsia="Times New Roman" w:cs="Times New Roman"/>
          <w:b/>
          <w:szCs w:val="22"/>
          <w:highlight w:val="yellow"/>
        </w:rPr>
      </w:pPr>
      <w:r>
        <w:rPr>
          <w:rFonts w:eastAsia="Times New Roman" w:cs="Times New Roman"/>
          <w:b/>
          <w:szCs w:val="22"/>
        </w:rPr>
        <w:t xml:space="preserve">8. </w:t>
      </w:r>
      <w:r w:rsidRPr="00A80335">
        <w:rPr>
          <w:rFonts w:eastAsia="Times New Roman" w:cs="Times New Roman"/>
          <w:b/>
          <w:szCs w:val="22"/>
        </w:rPr>
        <w:t>B</w:t>
      </w:r>
      <w:r w:rsidR="001A1F88">
        <w:rPr>
          <w:rFonts w:eastAsia="Times New Roman" w:cs="Times New Roman"/>
          <w:b/>
          <w:szCs w:val="22"/>
        </w:rPr>
        <w:t>udget</w:t>
      </w:r>
    </w:p>
    <w:p w14:paraId="64602EED" w14:textId="1FC9E66B" w:rsid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highlight w:val="yellow"/>
        </w:rPr>
      </w:pPr>
      <w:r w:rsidRPr="00A80335">
        <w:rPr>
          <w:rFonts w:eastAsia="Times New Roman" w:cs="Times New Roman"/>
          <w:szCs w:val="22"/>
        </w:rPr>
        <w:t xml:space="preserve">The maximum budget available according to the project: for this service </w:t>
      </w:r>
      <w:r w:rsidRPr="003F0494">
        <w:rPr>
          <w:rFonts w:eastAsia="Times New Roman" w:cs="Times New Roman"/>
          <w:szCs w:val="22"/>
        </w:rPr>
        <w:t xml:space="preserve">is </w:t>
      </w:r>
      <w:r>
        <w:rPr>
          <w:rFonts w:eastAsia="Times New Roman" w:cs="Times New Roman"/>
          <w:szCs w:val="22"/>
        </w:rPr>
        <w:t>15</w:t>
      </w:r>
      <w:r w:rsidRPr="003F0494">
        <w:rPr>
          <w:rFonts w:eastAsia="Times New Roman" w:cs="Times New Roman"/>
          <w:szCs w:val="22"/>
        </w:rPr>
        <w:t>.000 EUR (VAT and all taxes included).</w:t>
      </w:r>
    </w:p>
    <w:p w14:paraId="530418D3" w14:textId="34E6F122" w:rsidR="006471E5" w:rsidRPr="009E0808" w:rsidRDefault="009E0808" w:rsidP="009E0808">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szCs w:val="22"/>
        </w:rPr>
      </w:pPr>
      <w:r w:rsidRPr="00A80335">
        <w:rPr>
          <w:rFonts w:eastAsia="Times New Roman" w:cs="Times New Roman"/>
          <w:szCs w:val="22"/>
        </w:rPr>
        <w:t xml:space="preserve">Please send your offer (technical and financial) as well as any requests for clarification / details </w:t>
      </w:r>
      <w:r w:rsidRPr="003F0494">
        <w:rPr>
          <w:rFonts w:eastAsia="Times New Roman" w:cs="Times New Roman"/>
          <w:szCs w:val="22"/>
        </w:rPr>
        <w:t xml:space="preserve">by  </w:t>
      </w:r>
      <w:r>
        <w:rPr>
          <w:rFonts w:eastAsia="Times New Roman" w:cs="Times New Roman"/>
          <w:szCs w:val="22"/>
        </w:rPr>
        <w:t>1</w:t>
      </w:r>
      <w:r w:rsidRPr="007C024D">
        <w:rPr>
          <w:rFonts w:eastAsia="Times New Roman" w:cs="Times New Roman"/>
          <w:szCs w:val="22"/>
          <w:vertAlign w:val="superscript"/>
        </w:rPr>
        <w:t>st</w:t>
      </w:r>
      <w:r>
        <w:rPr>
          <w:rFonts w:eastAsia="Times New Roman" w:cs="Times New Roman"/>
          <w:szCs w:val="22"/>
        </w:rPr>
        <w:t xml:space="preserve"> </w:t>
      </w:r>
      <w:r w:rsidRPr="003F0494">
        <w:rPr>
          <w:rFonts w:eastAsia="Times New Roman" w:cs="Times New Roman"/>
          <w:szCs w:val="22"/>
        </w:rPr>
        <w:t xml:space="preserve">of </w:t>
      </w:r>
      <w:r>
        <w:rPr>
          <w:rFonts w:eastAsia="Times New Roman" w:cs="Times New Roman"/>
          <w:szCs w:val="22"/>
        </w:rPr>
        <w:t>November</w:t>
      </w:r>
      <w:r w:rsidRPr="003F0494">
        <w:rPr>
          <w:rFonts w:eastAsia="Times New Roman" w:cs="Times New Roman"/>
          <w:szCs w:val="22"/>
        </w:rPr>
        <w:t xml:space="preserve"> 202</w:t>
      </w:r>
      <w:r>
        <w:rPr>
          <w:rFonts w:eastAsia="Times New Roman" w:cs="Times New Roman"/>
          <w:szCs w:val="22"/>
        </w:rPr>
        <w:t>6</w:t>
      </w:r>
      <w:r w:rsidRPr="003F0494">
        <w:rPr>
          <w:rFonts w:eastAsia="Times New Roman" w:cs="Times New Roman"/>
          <w:szCs w:val="22"/>
        </w:rPr>
        <w:t xml:space="preserve">, at 17:00 either </w:t>
      </w:r>
      <w:r w:rsidRPr="00A80335">
        <w:rPr>
          <w:rFonts w:eastAsia="Times New Roman" w:cs="Times New Roman"/>
          <w:szCs w:val="22"/>
        </w:rPr>
        <w:t xml:space="preserve">by email to </w:t>
      </w:r>
      <w:hyperlink r:id="rId9" w:history="1">
        <w:r w:rsidRPr="00A80335">
          <w:rPr>
            <w:rStyle w:val="Hyperlink"/>
            <w:rFonts w:eastAsia="Times New Roman" w:cs="Times New Roman"/>
            <w:szCs w:val="22"/>
          </w:rPr>
          <w:t>agrancea@wwf.ro</w:t>
        </w:r>
      </w:hyperlink>
      <w:r w:rsidRPr="00A80335">
        <w:rPr>
          <w:rFonts w:eastAsia="Times New Roman" w:cs="Times New Roman"/>
          <w:szCs w:val="22"/>
        </w:rPr>
        <w:t xml:space="preserve"> and </w:t>
      </w:r>
      <w:hyperlink r:id="rId10" w:history="1">
        <w:r w:rsidRPr="00A80335">
          <w:rPr>
            <w:rStyle w:val="Hyperlink"/>
            <w:rFonts w:eastAsia="Times New Roman" w:cs="Times New Roman"/>
            <w:szCs w:val="22"/>
          </w:rPr>
          <w:t>grete</w:t>
        </w:r>
        <w:r w:rsidRPr="00A80335">
          <w:rPr>
            <w:rStyle w:val="Hyperlink"/>
            <w:rFonts w:eastAsia="Times New Roman" w:cs="Times New Roman"/>
            <w:b/>
            <w:szCs w:val="22"/>
          </w:rPr>
          <w:t>z</w:t>
        </w:r>
        <w:r w:rsidRPr="00A80335">
          <w:rPr>
            <w:rStyle w:val="Hyperlink"/>
            <w:rFonts w:eastAsia="Times New Roman" w:cs="Times New Roman"/>
            <w:szCs w:val="22"/>
          </w:rPr>
          <w:t>@wwf.ro</w:t>
        </w:r>
      </w:hyperlink>
      <w:r w:rsidRPr="00A80335">
        <w:rPr>
          <w:rFonts w:eastAsia="Times New Roman" w:cs="Times New Roman"/>
          <w:szCs w:val="22"/>
        </w:rPr>
        <w:t xml:space="preserve"> , or by regular mail to WWF Romania Association, to the attention of: Adrian Grancea</w:t>
      </w:r>
    </w:p>
    <w:sectPr w:rsidR="006471E5" w:rsidRPr="009E0808">
      <w:headerReference w:type="default" r:id="rId11"/>
      <w:footerReference w:type="default" r:id="rId12"/>
      <w:pgSz w:w="11900" w:h="16840"/>
      <w:pgMar w:top="1417" w:right="1701" w:bottom="1417" w:left="1701" w:header="303" w:footer="24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BFB2E" w14:textId="77777777" w:rsidR="00BE1B3F" w:rsidRDefault="00BE1B3F">
      <w:r>
        <w:separator/>
      </w:r>
    </w:p>
  </w:endnote>
  <w:endnote w:type="continuationSeparator" w:id="0">
    <w:p w14:paraId="23E19CDB" w14:textId="77777777" w:rsidR="00BE1B3F" w:rsidRDefault="00BE1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0D7F9" w14:textId="77777777" w:rsidR="006471E5" w:rsidRDefault="00000000">
    <w:pPr>
      <w:spacing w:after="0" w:line="240" w:lineRule="auto"/>
      <w:jc w:val="center"/>
    </w:pPr>
    <w:r>
      <w:rPr>
        <w:noProof/>
      </w:rPr>
      <w:drawing>
        <wp:inline distT="0" distB="0" distL="0" distR="0" wp14:anchorId="57DD1A48" wp14:editId="584630AB">
          <wp:extent cx="5396788" cy="264693"/>
          <wp:effectExtent l="0" t="0" r="0" b="0"/>
          <wp:docPr id="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6788" cy="26469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132AB" w14:textId="77777777" w:rsidR="00BE1B3F" w:rsidRDefault="00BE1B3F">
      <w:r>
        <w:separator/>
      </w:r>
    </w:p>
  </w:footnote>
  <w:footnote w:type="continuationSeparator" w:id="0">
    <w:p w14:paraId="0F09D7BF" w14:textId="77777777" w:rsidR="00BE1B3F" w:rsidRDefault="00BE1B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AFB01" w14:textId="77777777" w:rsidR="006471E5" w:rsidRDefault="00000000">
    <w:pPr>
      <w:spacing w:after="0" w:line="240" w:lineRule="auto"/>
      <w:jc w:val="center"/>
    </w:pPr>
    <w:r>
      <w:rPr>
        <w:noProof/>
      </w:rPr>
      <w:drawing>
        <wp:inline distT="0" distB="0" distL="0" distR="0" wp14:anchorId="3BAE152B" wp14:editId="206EDB3B">
          <wp:extent cx="5399532" cy="543056"/>
          <wp:effectExtent l="0" t="0" r="0" b="0"/>
          <wp:docPr id="1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5399532" cy="5430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874A2"/>
    <w:multiLevelType w:val="multilevel"/>
    <w:tmpl w:val="5CBE73B6"/>
    <w:lvl w:ilvl="0">
      <w:start w:val="1"/>
      <w:numFmt w:val="bullet"/>
      <w:pStyle w:val="ListBullet1"/>
      <w:lvlText w:val="•"/>
      <w:lvlJc w:val="left"/>
      <w:pPr>
        <w:ind w:left="240" w:hanging="1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FF01053"/>
    <w:multiLevelType w:val="multilevel"/>
    <w:tmpl w:val="ED5EC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5E22A87"/>
    <w:multiLevelType w:val="hybridMultilevel"/>
    <w:tmpl w:val="74569DF6"/>
    <w:lvl w:ilvl="0" w:tplc="C402348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FD5842"/>
    <w:multiLevelType w:val="multilevel"/>
    <w:tmpl w:val="64CA2B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77E64D1"/>
    <w:multiLevelType w:val="multilevel"/>
    <w:tmpl w:val="CAE89C42"/>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398484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516"/>
    <w:rsid w:val="00047723"/>
    <w:rsid w:val="000F6DEC"/>
    <w:rsid w:val="001A1F88"/>
    <w:rsid w:val="002022EF"/>
    <w:rsid w:val="0024145B"/>
    <w:rsid w:val="00264FB4"/>
    <w:rsid w:val="003F0494"/>
    <w:rsid w:val="00470887"/>
    <w:rsid w:val="00475A5A"/>
    <w:rsid w:val="004E2C27"/>
    <w:rsid w:val="00516A00"/>
    <w:rsid w:val="005441ED"/>
    <w:rsid w:val="0057050F"/>
    <w:rsid w:val="006471E5"/>
    <w:rsid w:val="006F750F"/>
    <w:rsid w:val="00762460"/>
    <w:rsid w:val="00773D1C"/>
    <w:rsid w:val="008B1455"/>
    <w:rsid w:val="008C0FB5"/>
    <w:rsid w:val="00957319"/>
    <w:rsid w:val="00996191"/>
    <w:rsid w:val="009B5F1B"/>
    <w:rsid w:val="009E0808"/>
    <w:rsid w:val="00A70588"/>
    <w:rsid w:val="00A80335"/>
    <w:rsid w:val="00A81876"/>
    <w:rsid w:val="00AA0FF9"/>
    <w:rsid w:val="00AD7FD7"/>
    <w:rsid w:val="00B04BB8"/>
    <w:rsid w:val="00B30EC4"/>
    <w:rsid w:val="00B9576B"/>
    <w:rsid w:val="00BE1B3F"/>
    <w:rsid w:val="00C90A01"/>
    <w:rsid w:val="00CF24A4"/>
    <w:rsid w:val="00DE4C4F"/>
    <w:rsid w:val="00DF2DB3"/>
    <w:rsid w:val="00E42683"/>
    <w:rsid w:val="00E52829"/>
    <w:rsid w:val="00EE0401"/>
    <w:rsid w:val="00F17516"/>
    <w:rsid w:val="00FC1A40"/>
    <w:rsid w:val="00FC4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15C3E"/>
  <w15:docId w15:val="{8A484E93-5145-43B9-AD13-1CD17CEB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494"/>
    <w:pPr>
      <w:spacing w:after="100" w:line="252" w:lineRule="auto"/>
    </w:pPr>
    <w:rPr>
      <w:rFonts w:ascii="Times New Roman" w:hAnsi="Times New Roman"/>
      <w:color w:val="000000"/>
      <w:sz w:val="22"/>
    </w:rPr>
  </w:style>
  <w:style w:type="paragraph" w:styleId="Heading1">
    <w:name w:val="heading 1"/>
    <w:basedOn w:val="Normal"/>
    <w:next w:val="Normal"/>
    <w:uiPriority w:val="9"/>
    <w:qFormat/>
    <w:pPr>
      <w:keepNext/>
      <w:keepLines/>
      <w:spacing w:before="200"/>
      <w:outlineLvl w:val="0"/>
    </w:pPr>
    <w:rPr>
      <w:b/>
      <w:szCs w:val="48"/>
    </w:rPr>
  </w:style>
  <w:style w:type="paragraph" w:styleId="Heading2">
    <w:name w:val="heading 2"/>
    <w:basedOn w:val="Normal"/>
    <w:next w:val="Normal"/>
    <w:uiPriority w:val="9"/>
    <w:semiHidden/>
    <w:unhideWhenUsed/>
    <w:qFormat/>
    <w:pPr>
      <w:keepNext/>
      <w:keepLines/>
      <w:spacing w:before="200"/>
      <w:outlineLvl w:val="1"/>
    </w:pPr>
    <w:rPr>
      <w:b/>
      <w:szCs w:val="36"/>
    </w:rPr>
  </w:style>
  <w:style w:type="paragraph" w:styleId="Heading3">
    <w:name w:val="heading 3"/>
    <w:basedOn w:val="Normal"/>
    <w:next w:val="Normal"/>
    <w:uiPriority w:val="9"/>
    <w:semiHidden/>
    <w:unhideWhenUsed/>
    <w:qFormat/>
    <w:pPr>
      <w:keepNext/>
      <w:keepLines/>
      <w:spacing w:before="200"/>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28"/>
      <w:szCs w:val="72"/>
    </w:rPr>
  </w:style>
  <w:style w:type="paragraph" w:styleId="Header">
    <w:name w:val="header"/>
    <w:basedOn w:val="Normal"/>
    <w:link w:val="HeaderChar"/>
    <w:uiPriority w:val="99"/>
    <w:unhideWhenUsed/>
    <w:rsid w:val="008C12CC"/>
    <w:pPr>
      <w:tabs>
        <w:tab w:val="center" w:pos="4419"/>
        <w:tab w:val="right" w:pos="8838"/>
      </w:tabs>
    </w:pPr>
  </w:style>
  <w:style w:type="character" w:customStyle="1" w:styleId="HeaderChar">
    <w:name w:val="Header Char"/>
    <w:basedOn w:val="DefaultParagraphFont"/>
    <w:link w:val="Header"/>
    <w:uiPriority w:val="99"/>
    <w:rsid w:val="008C12CC"/>
  </w:style>
  <w:style w:type="paragraph" w:styleId="Footer">
    <w:name w:val="footer"/>
    <w:basedOn w:val="Normal"/>
    <w:link w:val="FooterChar"/>
    <w:uiPriority w:val="99"/>
    <w:unhideWhenUsed/>
    <w:rsid w:val="008C12CC"/>
    <w:pPr>
      <w:tabs>
        <w:tab w:val="center" w:pos="4419"/>
        <w:tab w:val="right" w:pos="8838"/>
      </w:tabs>
    </w:pPr>
  </w:style>
  <w:style w:type="character" w:customStyle="1" w:styleId="FooterChar">
    <w:name w:val="Footer Char"/>
    <w:basedOn w:val="DefaultParagraphFont"/>
    <w:link w:val="Footer"/>
    <w:uiPriority w:val="99"/>
    <w:rsid w:val="008C12CC"/>
  </w:style>
  <w:style w:type="character" w:styleId="Hyperlink">
    <w:name w:val="Hyperlink"/>
    <w:basedOn w:val="DefaultParagraphFont"/>
    <w:uiPriority w:val="99"/>
    <w:unhideWhenUsed/>
    <w:rsid w:val="00DF2FEE"/>
    <w:rPr>
      <w:color w:val="0563C1" w:themeColor="hyperlink"/>
      <w:u w:val="single"/>
    </w:rPr>
  </w:style>
  <w:style w:type="paragraph" w:styleId="HTMLPreformatted">
    <w:name w:val="HTML Preformatted"/>
    <w:basedOn w:val="Normal"/>
    <w:link w:val="HTMLPreformattedChar"/>
    <w:uiPriority w:val="99"/>
    <w:unhideWhenUsed/>
    <w:rsid w:val="00400A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00A60"/>
    <w:rPr>
      <w:rFonts w:ascii="Courier New" w:eastAsia="Times New Roman" w:hAnsi="Courier New" w:cs="Courier New"/>
      <w:sz w:val="20"/>
      <w:szCs w:val="20"/>
      <w:lang w:eastAsia="en-GB"/>
    </w:rPr>
  </w:style>
  <w:style w:type="character" w:customStyle="1" w:styleId="y2iqfc">
    <w:name w:val="y2iqfc"/>
    <w:basedOn w:val="DefaultParagraphFont"/>
    <w:rsid w:val="00400A60"/>
  </w:style>
  <w:style w:type="paragraph" w:styleId="ListParagraph">
    <w:name w:val="List Paragraph"/>
    <w:basedOn w:val="Normal"/>
    <w:uiPriority w:val="34"/>
    <w:qFormat/>
    <w:rsid w:val="00F6379C"/>
    <w:pPr>
      <w:ind w:left="720"/>
      <w:contextualSpacing/>
    </w:pPr>
  </w:style>
  <w:style w:type="character" w:styleId="CommentReference">
    <w:name w:val="annotation reference"/>
    <w:basedOn w:val="DefaultParagraphFont"/>
    <w:uiPriority w:val="99"/>
    <w:semiHidden/>
    <w:unhideWhenUsed/>
    <w:rsid w:val="00EE0A88"/>
    <w:rPr>
      <w:sz w:val="16"/>
      <w:szCs w:val="16"/>
    </w:rPr>
  </w:style>
  <w:style w:type="paragraph" w:styleId="CommentText">
    <w:name w:val="annotation text"/>
    <w:basedOn w:val="Normal"/>
    <w:link w:val="CommentTextChar"/>
    <w:uiPriority w:val="99"/>
    <w:semiHidden/>
    <w:unhideWhenUsed/>
    <w:rsid w:val="00EE0A88"/>
    <w:rPr>
      <w:sz w:val="20"/>
      <w:szCs w:val="20"/>
    </w:rPr>
  </w:style>
  <w:style w:type="character" w:customStyle="1" w:styleId="CommentTextChar">
    <w:name w:val="Comment Text Char"/>
    <w:basedOn w:val="DefaultParagraphFont"/>
    <w:link w:val="CommentText"/>
    <w:uiPriority w:val="99"/>
    <w:semiHidden/>
    <w:rsid w:val="00EE0A88"/>
    <w:rPr>
      <w:sz w:val="20"/>
      <w:szCs w:val="20"/>
    </w:rPr>
  </w:style>
  <w:style w:type="paragraph" w:styleId="CommentSubject">
    <w:name w:val="annotation subject"/>
    <w:basedOn w:val="CommentText"/>
    <w:next w:val="CommentText"/>
    <w:link w:val="CommentSubjectChar"/>
    <w:uiPriority w:val="99"/>
    <w:semiHidden/>
    <w:unhideWhenUsed/>
    <w:rsid w:val="00EE0A88"/>
    <w:rPr>
      <w:b/>
      <w:bCs/>
    </w:rPr>
  </w:style>
  <w:style w:type="character" w:customStyle="1" w:styleId="CommentSubjectChar">
    <w:name w:val="Comment Subject Char"/>
    <w:basedOn w:val="CommentTextChar"/>
    <w:link w:val="CommentSubject"/>
    <w:uiPriority w:val="99"/>
    <w:semiHidden/>
    <w:rsid w:val="00EE0A88"/>
    <w:rPr>
      <w:b/>
      <w:bCs/>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A803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335"/>
    <w:rPr>
      <w:rFonts w:ascii="Segoe UI" w:hAnsi="Segoe UI" w:cs="Segoe UI"/>
      <w:sz w:val="18"/>
      <w:szCs w:val="18"/>
    </w:rPr>
  </w:style>
  <w:style w:type="paragraph" w:customStyle="1" w:styleId="ListBullet1">
    <w:name w:val="List Bullet1"/>
    <w:basedOn w:val="Normal"/>
    <w:pPr>
      <w:numPr>
        <w:numId w:val="1"/>
      </w:numPr>
    </w:pPr>
  </w:style>
  <w:style w:type="character" w:styleId="UnresolvedMention">
    <w:name w:val="Unresolved Mention"/>
    <w:basedOn w:val="DefaultParagraphFont"/>
    <w:uiPriority w:val="99"/>
    <w:semiHidden/>
    <w:unhideWhenUsed/>
    <w:rsid w:val="009E08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gretez@wwf.ro" TargetMode="External"/><Relationship Id="rId4" Type="http://schemas.openxmlformats.org/officeDocument/2006/relationships/styles" Target="styles.xml"/><Relationship Id="rId9" Type="http://schemas.openxmlformats.org/officeDocument/2006/relationships/hyperlink" Target="mailto:agrancea@wwf.ro"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PmJ9XFeLm9V/rzOQAhGKXmNKWQ==">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</go:docsCustomData>
</go:gDocsCustomXmlDataStorage>
</file>

<file path=customXml/itemProps1.xml><?xml version="1.0" encoding="utf-8"?>
<ds:datastoreItem xmlns:ds="http://schemas.openxmlformats.org/officeDocument/2006/customXml" ds:itemID="{4651AD39-0D22-43FE-BCB0-3182A943441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Pages>
  <Words>1533</Words>
  <Characters>8744</Characters>
  <Application>Microsoft Office Word</Application>
  <DocSecurity>0</DocSecurity>
  <Lines>72</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Vegetation assessment for European bison carrying capacity in the Tarcu Mountains</dc:title>
  <dc:subject>LIFE with Bison WP3 T3.6 vegetation inventory mapping and forest gap dynamics</dc:subject>
  <dc:creator>ANA SERRANO GONZALEZ</dc:creator>
  <cp:lastModifiedBy>Adrian Grancea</cp:lastModifiedBy>
  <cp:revision>22</cp:revision>
  <dcterms:created xsi:type="dcterms:W3CDTF">2024-10-24T06:48:00Z</dcterms:created>
  <dcterms:modified xsi:type="dcterms:W3CDTF">2026-10-09T08:52:00Z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667619c0-ee55-40e7-b70b-7c1c9bae2dab</vt:lpwstr>
  </property>
</Properties>
</file>