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E44CF" w14:textId="77777777" w:rsidR="00E27862" w:rsidRDefault="000A0AA7">
      <w:pPr>
        <w:pStyle w:val="Title"/>
        <w:jc w:val="center"/>
      </w:pPr>
      <w:r>
        <w:t>Terms of Reference</w:t>
      </w:r>
    </w:p>
    <w:p w14:paraId="487300F5" w14:textId="77777777" w:rsidR="00A54AB6" w:rsidRPr="00A54AB6" w:rsidRDefault="00A54AB6" w:rsidP="00A54AB6"/>
    <w:p w14:paraId="2D62A2B3" w14:textId="77777777" w:rsidR="00E27862" w:rsidRDefault="000A0AA7">
      <w:pPr>
        <w:spacing w:after="240"/>
        <w:jc w:val="center"/>
        <w:rPr>
          <w:b/>
        </w:rPr>
      </w:pPr>
      <w:r>
        <w:rPr>
          <w:b/>
        </w:rPr>
        <w:t>European bison population estimation using spatial capture recapture</w:t>
      </w:r>
    </w:p>
    <w:p w14:paraId="1EDCB709" w14:textId="77777777" w:rsidR="00A54AB6" w:rsidRDefault="00A54AB6">
      <w:pPr>
        <w:spacing w:after="240"/>
        <w:jc w:val="center"/>
      </w:pPr>
    </w:p>
    <w:p w14:paraId="3C087D47" w14:textId="77777777" w:rsidR="00E27862" w:rsidRDefault="000A0AA7">
      <w:pPr>
        <w:pStyle w:val="Heading1"/>
      </w:pPr>
      <w:r>
        <w:t>1 Purpose and scope</w:t>
      </w:r>
    </w:p>
    <w:p w14:paraId="2CBAD4E0" w14:textId="3DDA88AE" w:rsidR="00E27862" w:rsidRDefault="000A0AA7">
      <w:r>
        <w:t>Develop, validate and apply a spatial capture</w:t>
      </w:r>
      <w:r w:rsidR="00DA2D34">
        <w:t>-</w:t>
      </w:r>
      <w:r>
        <w:t>recapture (SCR) model for abundance estimation of European bison (Bison bonasus) in the Țarcu Mountains, Romania, using non-invasive genetic detections. The consultancy shall establish an inferential framework and sampling protocol suitable for standardised application across Romanian bison populations, and estimate abundance from the autumn 2026 and 2024 datasets. Three analytical deliverables shall be integrated into one technical report.</w:t>
      </w:r>
    </w:p>
    <w:p w14:paraId="1685652D" w14:textId="77777777" w:rsidR="00E27862" w:rsidRDefault="000A0AA7">
      <w:pPr>
        <w:pStyle w:val="Heading1"/>
      </w:pPr>
      <w:r>
        <w:t>2 Project framework and contribution</w:t>
      </w:r>
    </w:p>
    <w:p w14:paraId="168733FC" w14:textId="77777777" w:rsidR="00E27862" w:rsidRDefault="000A0AA7">
      <w:r>
        <w:t>The consultancy forms part of LIFE with Bison (LIFE22-NAT-NL-LIFE with Bison; LIFE-2022-SAP-NAT; project 101114088), which seeks to strengthen the demographic and genetic viability of the reintroduced Țarcu population and support coexistence and replication of bison restoration.</w:t>
      </w:r>
    </w:p>
    <w:p w14:paraId="5BE20CB5" w14:textId="561AD49A" w:rsidR="00E27862" w:rsidRDefault="000A0AA7">
      <w:r>
        <w:t>WP7 “Monitoring and evaluation of the project’s activities and impacts”</w:t>
      </w:r>
      <w:r w:rsidR="00DA2D34">
        <w:t>.</w:t>
      </w:r>
      <w:r>
        <w:t xml:space="preserve"> T7.1 “Monitoring the bison’s population size, social structure, genetic diversity and health, in the Tarcu Mountains”. T7.1 prescribes genetic SCR surveys in project years 1, 3 and 5. This consultancy implements its population-estimation component and supplies analytical evidence for D7.1 “Report on the size, genetics, and health of the Tarcu bison population”. Repeated, comparable abundance estimates will support O7.1, monitoring of project outcomes, and assessment of progress towards O3.1, a population o</w:t>
      </w:r>
      <w:r>
        <w:t>f at least 250 individuals by project completion.</w:t>
      </w:r>
    </w:p>
    <w:p w14:paraId="0A0E6482" w14:textId="5E5AFF1F" w:rsidR="00E27862" w:rsidRDefault="000A0AA7">
      <w:r>
        <w:t>WP3 “Increasing genetic diversity of the European bison population in the Țarcu mountains to secure its long-term viability”  T3.6</w:t>
      </w:r>
      <w:r>
        <w:t xml:space="preserve"> “Carrying capacity study (sociological and ecological) to provide a scientifically robust basis for future management”. Abundance and density estimates will provide demographic inputs for evaluating bison impacts and ecological and social carrying capacity. Their integration with habitat, resource, movement and impact data will support interpretation of density-dependent effects and decisions on further restocking, contributing to O3.3. These analyses shall remain distinct from estimation of carrying capac</w:t>
      </w:r>
      <w:r>
        <w:t>ity itself.</w:t>
      </w:r>
    </w:p>
    <w:p w14:paraId="65328027" w14:textId="77777777" w:rsidR="00E27862" w:rsidRDefault="000A0AA7">
      <w:r>
        <w:t>The standardised sampling protocol will support the refinement of monitoring methods under T3.5 “Developing improved monitoring protocols for the bison population, its ecological impacts and its interactions with people”, and subsequent replication at national level.</w:t>
      </w:r>
    </w:p>
    <w:p w14:paraId="77EDFFEB" w14:textId="77777777" w:rsidR="00E27862" w:rsidRDefault="000A0AA7">
      <w:pPr>
        <w:pStyle w:val="Heading1"/>
      </w:pPr>
      <w:r>
        <w:t>3 Activities and deliverables</w:t>
      </w:r>
    </w:p>
    <w:p w14:paraId="007FC23A" w14:textId="77777777" w:rsidR="00E27862" w:rsidRDefault="000A0AA7">
      <w:pPr>
        <w:pStyle w:val="Heading2"/>
      </w:pPr>
      <w:r>
        <w:t>Deliverable 1 SCR methodology and standardised sampling protocol</w:t>
      </w:r>
    </w:p>
    <w:p w14:paraId="404AD51B" w14:textId="2A8BF6C8" w:rsidR="00E27862" w:rsidRDefault="000A0AA7">
      <w:r>
        <w:t xml:space="preserve">Provide a literature-based methodological specification, with explicit justification of the SCR </w:t>
      </w:r>
      <w:r w:rsidR="00852DA9">
        <w:t>approach</w:t>
      </w:r>
      <w:r>
        <w:t>, sampling design and inference. The specification shall include:</w:t>
      </w:r>
    </w:p>
    <w:p w14:paraId="11DE42D5" w14:textId="7D0FF621" w:rsidR="00E27862" w:rsidRDefault="00852DA9">
      <w:pPr>
        <w:pStyle w:val="ListBullet1"/>
      </w:pPr>
      <w:r>
        <w:t>Target population, reference period, state-space extent and derivation of abundance within the reporting area, with conditions for inference beyond sampled locations.</w:t>
      </w:r>
    </w:p>
    <w:p w14:paraId="16B6920A" w14:textId="59296086" w:rsidR="00E27862" w:rsidRDefault="00852DA9">
      <w:pPr>
        <w:pStyle w:val="ListBullet1"/>
      </w:pPr>
      <w:r>
        <w:t xml:space="preserve">Ecological and observation submodels, spatial detection function, latent activity centres, parameters, covariates, likelihood and estimation procedure. Priors where Bayesian inference </w:t>
      </w:r>
      <w:r>
        <w:lastRenderedPageBreak/>
        <w:t>is used. Specify the representation of transect or area searches, capture histories and location- and occasion-specific sampling effort.</w:t>
      </w:r>
    </w:p>
    <w:p w14:paraId="750D46FF" w14:textId="19334850" w:rsidR="00E27862" w:rsidRDefault="000A0AA7">
      <w:pPr>
        <w:pStyle w:val="ListBullet1"/>
      </w:pPr>
      <w:r>
        <w:t xml:space="preserve">Assumptions </w:t>
      </w:r>
      <w:r w:rsidR="00852DA9">
        <w:t>regarding</w:t>
      </w:r>
      <w:r>
        <w:t xml:space="preserve"> demographic closure, temporal stability of activity centres, individual-identification error, heterogeneous detection and dependence arising from herd structure or repeated sampling. Define model-fit, convergence and identifiability assessments, uncertainty estimation and sensitivity analyses.</w:t>
      </w:r>
    </w:p>
    <w:p w14:paraId="19699BC6" w14:textId="5D9FC3DF" w:rsidR="00E27862" w:rsidRDefault="000A0AA7">
      <w:pPr>
        <w:pStyle w:val="ListBullet1"/>
      </w:pPr>
      <w:r>
        <w:t>Field design</w:t>
      </w:r>
      <w:r w:rsidR="00852DA9">
        <w:t xml:space="preserve">, including </w:t>
      </w:r>
      <w:r>
        <w:t>survey extent, spatial allocation of search effort, sampling-unit definition, occasion length, survey duration, revisit frequency and provision for spatial recaptures. Justify these choices using bison ecology, available data and relevant SCR literature, supplemented by simulation where necessary.</w:t>
      </w:r>
    </w:p>
    <w:p w14:paraId="6D409793" w14:textId="77777777" w:rsidR="00E27862" w:rsidRDefault="000A0AA7">
      <w:pPr>
        <w:pStyle w:val="Heading2"/>
      </w:pPr>
      <w:r>
        <w:t>Deliverable 2 Population estimate from autumn 2026 data</w:t>
      </w:r>
    </w:p>
    <w:p w14:paraId="6203D45E" w14:textId="4BA50109" w:rsidR="00E27862" w:rsidRDefault="000A0AA7">
      <w:r>
        <w:t>Fit the specified SCR model to genetically identified detections collected in autumn 2026. Document survey dates, spatial coverage, effort, identified individuals, recapture frequencies and spatial recaptures. Report abundance and density for the defined reporting area and sampling period, with 95% confidence or credible intervals, parameter estimates, diagnostics and sensitivity analyses.</w:t>
      </w:r>
    </w:p>
    <w:p w14:paraId="47F6FEA1" w14:textId="6E88BBAB" w:rsidR="00E27862" w:rsidRDefault="000A0AA7">
      <w:r>
        <w:t>Evaluate inference robustness to effort heterogeneity, incomplete coverage, model specification and closure assumptions. Provide sampling-effort maps, analytical outputs and interpretation against the project’s population objective. Specify the spatial and temporal applicability of the estimates for D7.1 and T3.6</w:t>
      </w:r>
      <w:r w:rsidR="00852DA9">
        <w:t xml:space="preserve"> in collaboration with the project team, and</w:t>
      </w:r>
      <w:r>
        <w:t xml:space="preserve"> identify additional data requirements where estimability or precision is inadequate.</w:t>
      </w:r>
    </w:p>
    <w:p w14:paraId="69933037" w14:textId="77777777" w:rsidR="00E27862" w:rsidRDefault="000A0AA7">
      <w:pPr>
        <w:pStyle w:val="Heading2"/>
      </w:pPr>
      <w:r>
        <w:t>Deliverable 3 Population estimate from 2024 data and sampling-duration assessment</w:t>
      </w:r>
    </w:p>
    <w:p w14:paraId="4EADA3FE" w14:textId="77777777" w:rsidR="00E27862" w:rsidRDefault="000A0AA7">
      <w:r>
        <w:t>Analyse the 2024 genetic-monitoring dataset using the same inferential framework, documenting any necessary modifications. Report abundance, density, uncertainty and model diagnostics for an explicitly defined area and reference period.</w:t>
      </w:r>
    </w:p>
    <w:p w14:paraId="13D8BF05" w14:textId="1651145C" w:rsidR="00E27862" w:rsidRDefault="000A0AA7">
      <w:r>
        <w:t xml:space="preserve">Compare year-long sampling with shorter sampling windows within 2024, where data permit. </w:t>
      </w:r>
      <w:r w:rsidR="00852DA9">
        <w:t>Based on the study design in 2024 and 2026, r</w:t>
      </w:r>
      <w:r>
        <w:t>ecommend survey timing, duration, frequency and effort for future national monitoring, with explicit advantages, limitations and implementation requirements for year-long and concentrated sampling designs.</w:t>
      </w:r>
    </w:p>
    <w:p w14:paraId="7D24E1C1" w14:textId="77777777" w:rsidR="00E27862" w:rsidRDefault="000A0AA7">
      <w:pPr>
        <w:pStyle w:val="Heading2"/>
      </w:pPr>
      <w:r>
        <w:t>Consolidated technical report</w:t>
      </w:r>
    </w:p>
    <w:p w14:paraId="0AF59922" w14:textId="7E0420FE" w:rsidR="00E27862" w:rsidRDefault="000A0AA7">
      <w:r>
        <w:t>Submit one report containing the three deliverables</w:t>
      </w:r>
      <w:r w:rsidR="00852DA9">
        <w:t>, including scripts used for the model</w:t>
      </w:r>
      <w:r>
        <w:t>. Report language: English</w:t>
      </w:r>
      <w:r w:rsidR="00E550BE">
        <w:t>.</w:t>
      </w:r>
    </w:p>
    <w:p w14:paraId="0B00761C" w14:textId="77777777" w:rsidR="00E27862" w:rsidRDefault="000A0AA7">
      <w:pPr>
        <w:pStyle w:val="Heading1"/>
      </w:pPr>
      <w:r>
        <w:t>4 Inputs and responsibilities</w:t>
      </w:r>
    </w:p>
    <w:p w14:paraId="2BBFD1F6" w14:textId="77777777" w:rsidR="00E27862" w:rsidRDefault="000A0AA7">
      <w:r>
        <w:t>WWF Romania and project partners shall provide the 2024 and autumn 2026 individual-genotype datasets, georeferenced detections, survey-effort records, spatial layers and available release, mortality and recruitment records. They shall coordinate field sampling, laboratory processing and consultation with monitoring teams. The consultant shall audit data completeness, specify analytical input requirements, advise on survey implementation and document constraints affecting inference.</w:t>
      </w:r>
    </w:p>
    <w:p w14:paraId="6282CE7C" w14:textId="77777777" w:rsidR="00CC2A93" w:rsidRDefault="00CC2A93"/>
    <w:p w14:paraId="288B6546" w14:textId="755AF752" w:rsidR="00E550BE"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Cs w:val="22"/>
        </w:rPr>
      </w:pPr>
      <w:r>
        <w:rPr>
          <w:rFonts w:eastAsia="Times New Roman" w:cs="Times New Roman"/>
          <w:b/>
          <w:szCs w:val="22"/>
        </w:rPr>
        <w:t xml:space="preserve">5. </w:t>
      </w:r>
      <w:r w:rsidRPr="00A80335">
        <w:rPr>
          <w:rFonts w:eastAsia="Times New Roman" w:cs="Times New Roman"/>
          <w:b/>
          <w:szCs w:val="22"/>
        </w:rPr>
        <w:t>E</w:t>
      </w:r>
      <w:r w:rsidR="00CC2A93">
        <w:rPr>
          <w:rFonts w:eastAsia="Times New Roman" w:cs="Times New Roman"/>
          <w:b/>
          <w:szCs w:val="22"/>
        </w:rPr>
        <w:t xml:space="preserve">valuation criteria </w:t>
      </w:r>
      <w:r w:rsidRPr="00A80335">
        <w:rPr>
          <w:rFonts w:eastAsia="Times New Roman" w:cs="Times New Roman"/>
          <w:b/>
          <w:szCs w:val="22"/>
        </w:rPr>
        <w:t>(of technical and financial offers):</w:t>
      </w:r>
    </w:p>
    <w:p w14:paraId="06B8F3E4" w14:textId="77777777" w:rsidR="00E550BE" w:rsidRPr="00A80335"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We are a non-profit organization. The financial criterion is an important one for us.</w:t>
      </w:r>
    </w:p>
    <w:p w14:paraId="007133EB" w14:textId="2625E765" w:rsidR="00E550BE" w:rsidRPr="00A80335"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Very good knowledge and experience in the topic of</w:t>
      </w:r>
      <w:r w:rsidR="007C024D">
        <w:rPr>
          <w:rFonts w:eastAsia="Times New Roman" w:cs="Times New Roman"/>
          <w:szCs w:val="22"/>
        </w:rPr>
        <w:t xml:space="preserve"> population size estimates.</w:t>
      </w:r>
    </w:p>
    <w:p w14:paraId="11E179CB" w14:textId="77777777" w:rsidR="00E550BE" w:rsidRPr="00A80335"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Good command of written and spoken English</w:t>
      </w:r>
    </w:p>
    <w:p w14:paraId="120A15CD" w14:textId="77777777" w:rsidR="00E550BE"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highlight w:val="yellow"/>
        </w:rPr>
      </w:pPr>
    </w:p>
    <w:p w14:paraId="27F3092B" w14:textId="77777777" w:rsidR="00E550BE" w:rsidRPr="00A80335" w:rsidRDefault="00E550BE" w:rsidP="00E550BE">
      <w:pPr>
        <w:rPr>
          <w:rFonts w:eastAsia="Times New Roman" w:cs="Times New Roman"/>
          <w:szCs w:val="22"/>
        </w:rPr>
      </w:pPr>
      <w:r w:rsidRPr="00A80335">
        <w:rPr>
          <w:rFonts w:eastAsia="Times New Roman" w:cs="Times New Roman"/>
          <w:szCs w:val="22"/>
        </w:rPr>
        <w:t>Tenderers must have the legal, technical and professional capacity to carry out the work subject to this call for tender.</w:t>
      </w:r>
    </w:p>
    <w:p w14:paraId="29C5821C" w14:textId="019ACAC6" w:rsidR="00E550BE" w:rsidRPr="00A80335" w:rsidRDefault="00E550BE" w:rsidP="00372E1E">
      <w:pPr>
        <w:rPr>
          <w:rFonts w:eastAsia="Times New Roman" w:cs="Times New Roman"/>
          <w:szCs w:val="22"/>
        </w:rPr>
      </w:pPr>
      <w:r w:rsidRPr="00A80335">
        <w:rPr>
          <w:rFonts w:eastAsia="Times New Roman" w:cs="Times New Roman"/>
          <w:szCs w:val="22"/>
        </w:rPr>
        <w:t xml:space="preserve">They will present a description of the services provided and examples of written outputs to reflect its experience and English proficiency. </w:t>
      </w:r>
    </w:p>
    <w:p w14:paraId="191D29FE" w14:textId="77777777" w:rsidR="00E550BE"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Selection criteria: the service provider will be selected based on the best quality (depending on how it meets the requirements in terms of reference) / price ratio.</w:t>
      </w:r>
    </w:p>
    <w:p w14:paraId="0EE0A322" w14:textId="77777777" w:rsidR="00E550BE" w:rsidRDefault="00E550BE" w:rsidP="00E550BE">
      <w:pPr>
        <w:pBdr>
          <w:top w:val="nil"/>
          <w:left w:val="nil"/>
          <w:bottom w:val="nil"/>
          <w:right w:val="nil"/>
          <w:between w:val="nil"/>
        </w:pBdr>
        <w:jc w:val="both"/>
        <w:rPr>
          <w:rFonts w:eastAsia="Times New Roman" w:cs="Times New Roman"/>
          <w:szCs w:val="22"/>
        </w:rPr>
      </w:pPr>
    </w:p>
    <w:p w14:paraId="396DC5D3" w14:textId="538B6D62" w:rsidR="00E550BE" w:rsidRDefault="00E550BE" w:rsidP="00E550BE">
      <w:pPr>
        <w:pBdr>
          <w:top w:val="nil"/>
          <w:left w:val="nil"/>
          <w:bottom w:val="nil"/>
          <w:right w:val="nil"/>
          <w:between w:val="nil"/>
        </w:pBdr>
        <w:jc w:val="both"/>
        <w:rPr>
          <w:rFonts w:eastAsia="Times New Roman" w:cs="Times New Roman"/>
          <w:b/>
          <w:szCs w:val="22"/>
        </w:rPr>
      </w:pPr>
      <w:r>
        <w:rPr>
          <w:rFonts w:eastAsia="Times New Roman" w:cs="Times New Roman"/>
          <w:b/>
          <w:szCs w:val="22"/>
        </w:rPr>
        <w:t>6. D</w:t>
      </w:r>
      <w:r w:rsidR="00372E1E">
        <w:rPr>
          <w:rFonts w:eastAsia="Times New Roman" w:cs="Times New Roman"/>
          <w:b/>
          <w:szCs w:val="22"/>
        </w:rPr>
        <w:t>eadlines</w:t>
      </w:r>
    </w:p>
    <w:p w14:paraId="434B0825" w14:textId="203E2E54" w:rsidR="00E550BE" w:rsidRPr="003F0494"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bookmarkStart w:id="0" w:name="_Hlk181015715"/>
      <w:r w:rsidRPr="003F0494">
        <w:rPr>
          <w:rFonts w:eastAsia="Times New Roman" w:cs="Times New Roman"/>
          <w:szCs w:val="22"/>
        </w:rPr>
        <w:t>Deadline for work plan submission:</w:t>
      </w:r>
      <w:r w:rsidR="007C024D">
        <w:rPr>
          <w:rFonts w:eastAsia="Times New Roman" w:cs="Times New Roman"/>
          <w:szCs w:val="22"/>
        </w:rPr>
        <w:t xml:space="preserve"> 01 November 2026</w:t>
      </w:r>
    </w:p>
    <w:p w14:paraId="30843AC6" w14:textId="09364FF4" w:rsidR="00E550BE" w:rsidRPr="003F0494"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Deadline for submission of First</w:t>
      </w:r>
      <w:r w:rsidRPr="003F0494">
        <w:rPr>
          <w:rFonts w:eastAsia="Times New Roman" w:cs="Times New Roman"/>
          <w:color w:val="FF0000"/>
          <w:szCs w:val="22"/>
        </w:rPr>
        <w:t xml:space="preserve"> </w:t>
      </w:r>
      <w:r w:rsidRPr="003F0494">
        <w:rPr>
          <w:rFonts w:eastAsia="Times New Roman" w:cs="Times New Roman"/>
          <w:szCs w:val="22"/>
        </w:rPr>
        <w:t>report:</w:t>
      </w:r>
      <w:r>
        <w:rPr>
          <w:rFonts w:eastAsia="Times New Roman" w:cs="Times New Roman"/>
          <w:szCs w:val="22"/>
        </w:rPr>
        <w:t>0</w:t>
      </w:r>
      <w:r w:rsidRPr="003F0494">
        <w:rPr>
          <w:rFonts w:eastAsia="Times New Roman" w:cs="Times New Roman"/>
          <w:szCs w:val="22"/>
        </w:rPr>
        <w:t xml:space="preserve">1 </w:t>
      </w:r>
      <w:r w:rsidR="007C024D">
        <w:rPr>
          <w:rFonts w:eastAsia="Times New Roman" w:cs="Times New Roman"/>
          <w:szCs w:val="22"/>
        </w:rPr>
        <w:t>September</w:t>
      </w:r>
      <w:r w:rsidRPr="003F0494">
        <w:rPr>
          <w:rFonts w:eastAsia="Times New Roman" w:cs="Times New Roman"/>
          <w:szCs w:val="22"/>
        </w:rPr>
        <w:t xml:space="preserve"> 202</w:t>
      </w:r>
      <w:r w:rsidR="007C024D">
        <w:rPr>
          <w:rFonts w:eastAsia="Times New Roman" w:cs="Times New Roman"/>
          <w:szCs w:val="22"/>
        </w:rPr>
        <w:t>7</w:t>
      </w:r>
      <w:r>
        <w:rPr>
          <w:rFonts w:eastAsia="Times New Roman" w:cs="Times New Roman"/>
          <w:szCs w:val="22"/>
        </w:rPr>
        <w:t xml:space="preserve"> </w:t>
      </w:r>
    </w:p>
    <w:p w14:paraId="5BCF94C5" w14:textId="141FA2DE" w:rsidR="00E550BE" w:rsidRPr="003F0494"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 xml:space="preserve">Deadline for submission of the </w:t>
      </w:r>
      <w:r>
        <w:rPr>
          <w:rFonts w:eastAsia="Times New Roman" w:cs="Times New Roman"/>
          <w:szCs w:val="22"/>
        </w:rPr>
        <w:t>F</w:t>
      </w:r>
      <w:r w:rsidRPr="003F0494">
        <w:rPr>
          <w:rFonts w:eastAsia="Times New Roman" w:cs="Times New Roman"/>
          <w:szCs w:val="22"/>
        </w:rPr>
        <w:t>inal report:</w:t>
      </w:r>
      <w:r w:rsidR="007C024D">
        <w:rPr>
          <w:rFonts w:eastAsia="Times New Roman" w:cs="Times New Roman"/>
          <w:szCs w:val="22"/>
        </w:rPr>
        <w:t xml:space="preserve"> 10</w:t>
      </w:r>
      <w:r w:rsidRPr="003F0494">
        <w:rPr>
          <w:rFonts w:eastAsia="Times New Roman" w:cs="Times New Roman"/>
          <w:szCs w:val="22"/>
        </w:rPr>
        <w:t xml:space="preserve"> </w:t>
      </w:r>
      <w:r w:rsidR="007C024D">
        <w:rPr>
          <w:rFonts w:eastAsia="Times New Roman" w:cs="Times New Roman"/>
          <w:szCs w:val="22"/>
        </w:rPr>
        <w:t>December</w:t>
      </w:r>
      <w:r w:rsidRPr="003F0494">
        <w:rPr>
          <w:rFonts w:eastAsia="Times New Roman" w:cs="Times New Roman"/>
          <w:szCs w:val="22"/>
        </w:rPr>
        <w:t xml:space="preserve"> 202</w:t>
      </w:r>
      <w:r w:rsidR="007C024D">
        <w:rPr>
          <w:rFonts w:eastAsia="Times New Roman" w:cs="Times New Roman"/>
          <w:szCs w:val="22"/>
        </w:rPr>
        <w:t>7</w:t>
      </w:r>
      <w:r w:rsidRPr="003F0494">
        <w:rPr>
          <w:rFonts w:eastAsia="Times New Roman" w:cs="Times New Roman"/>
          <w:szCs w:val="22"/>
        </w:rPr>
        <w:t xml:space="preserve"> </w:t>
      </w:r>
    </w:p>
    <w:bookmarkEnd w:id="0"/>
    <w:p w14:paraId="458B3769" w14:textId="76C71AF7" w:rsidR="00E550BE" w:rsidRPr="003F0494"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Contract duration:</w:t>
      </w:r>
      <w:r w:rsidR="007C024D">
        <w:rPr>
          <w:rFonts w:eastAsia="Times New Roman" w:cs="Times New Roman"/>
          <w:szCs w:val="22"/>
        </w:rPr>
        <w:t xml:space="preserve"> </w:t>
      </w:r>
      <w:r w:rsidR="00E37DCB">
        <w:rPr>
          <w:rFonts w:eastAsia="Times New Roman" w:cs="Times New Roman"/>
          <w:szCs w:val="22"/>
        </w:rPr>
        <w:t>10</w:t>
      </w:r>
      <w:r w:rsidRPr="003F0494">
        <w:rPr>
          <w:rFonts w:eastAsia="Times New Roman" w:cs="Times New Roman"/>
          <w:szCs w:val="22"/>
        </w:rPr>
        <w:t xml:space="preserve"> months (</w:t>
      </w:r>
      <w:r w:rsidR="00232C2A">
        <w:rPr>
          <w:rFonts w:eastAsia="Times New Roman" w:cs="Times New Roman"/>
          <w:szCs w:val="22"/>
        </w:rPr>
        <w:t>March</w:t>
      </w:r>
      <w:r w:rsidR="007C024D">
        <w:rPr>
          <w:rFonts w:eastAsia="Times New Roman" w:cs="Times New Roman"/>
          <w:szCs w:val="22"/>
        </w:rPr>
        <w:t xml:space="preserve"> 2027 to December 2027</w:t>
      </w:r>
      <w:r w:rsidRPr="003F0494">
        <w:rPr>
          <w:rFonts w:eastAsia="Times New Roman" w:cs="Times New Roman"/>
          <w:szCs w:val="22"/>
        </w:rPr>
        <w:t>)</w:t>
      </w:r>
    </w:p>
    <w:p w14:paraId="08D99BED" w14:textId="77777777" w:rsidR="00E550BE"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Start date: date of signing the contract</w:t>
      </w:r>
    </w:p>
    <w:p w14:paraId="1F3F9257" w14:textId="77777777" w:rsidR="00E550BE"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p>
    <w:p w14:paraId="2CEBAE21" w14:textId="04A093D5" w:rsidR="00E550BE" w:rsidRPr="00FF7837"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Cs w:val="22"/>
        </w:rPr>
      </w:pPr>
      <w:r>
        <w:rPr>
          <w:rFonts w:eastAsia="Times New Roman" w:cs="Times New Roman"/>
          <w:b/>
          <w:szCs w:val="22"/>
        </w:rPr>
        <w:t xml:space="preserve">7. </w:t>
      </w:r>
      <w:r w:rsidR="00DC561E">
        <w:rPr>
          <w:rFonts w:eastAsia="Times New Roman" w:cs="Times New Roman"/>
          <w:b/>
          <w:szCs w:val="22"/>
        </w:rPr>
        <w:t>Confidentiality and copyright</w:t>
      </w:r>
    </w:p>
    <w:p w14:paraId="26DA66A5" w14:textId="61C28369" w:rsidR="00E550BE"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Pr>
          <w:rFonts w:eastAsia="Times New Roman" w:cs="Times New Roman"/>
          <w:szCs w:val="22"/>
        </w:rPr>
        <w:t>All proprietary or private information obtained by Consultant from WWF Romania and third parties, including LIFE with Bison project partners, will not be disclosed or used for any purpose other than the activities of these Terms of Reference.</w:t>
      </w:r>
    </w:p>
    <w:p w14:paraId="23A08768" w14:textId="77777777" w:rsidR="00E550BE"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Pr>
          <w:rFonts w:eastAsia="Times New Roman" w:cs="Times New Roman"/>
          <w:szCs w:val="22"/>
        </w:rPr>
        <w:t>The rights to the entire content, including the report, are reserved and will be treated in accordance with the rules and requirements of the LIFE with Bison project.</w:t>
      </w:r>
    </w:p>
    <w:p w14:paraId="607774D9" w14:textId="77777777" w:rsidR="00E550BE" w:rsidRDefault="00E550BE" w:rsidP="00E550BE">
      <w:pPr>
        <w:pBdr>
          <w:top w:val="nil"/>
          <w:left w:val="nil"/>
          <w:bottom w:val="nil"/>
          <w:right w:val="nil"/>
          <w:between w:val="nil"/>
        </w:pBdr>
        <w:jc w:val="both"/>
        <w:rPr>
          <w:rFonts w:eastAsia="Times New Roman" w:cs="Times New Roman"/>
          <w:szCs w:val="22"/>
        </w:rPr>
      </w:pPr>
    </w:p>
    <w:p w14:paraId="359E5D22" w14:textId="1081542E" w:rsidR="00E550BE" w:rsidRPr="005F13A2" w:rsidRDefault="00E550BE" w:rsidP="00E550BE">
      <w:pPr>
        <w:pBdr>
          <w:top w:val="nil"/>
          <w:left w:val="nil"/>
          <w:bottom w:val="nil"/>
          <w:right w:val="nil"/>
          <w:between w:val="nil"/>
        </w:pBdr>
        <w:jc w:val="both"/>
        <w:rPr>
          <w:rFonts w:eastAsia="Times New Roman" w:cs="Times New Roman"/>
          <w:b/>
          <w:szCs w:val="22"/>
          <w:highlight w:val="yellow"/>
        </w:rPr>
      </w:pPr>
      <w:r>
        <w:rPr>
          <w:rFonts w:eastAsia="Times New Roman" w:cs="Times New Roman"/>
          <w:b/>
          <w:szCs w:val="22"/>
        </w:rPr>
        <w:t xml:space="preserve">8. </w:t>
      </w:r>
      <w:r w:rsidRPr="00A80335">
        <w:rPr>
          <w:rFonts w:eastAsia="Times New Roman" w:cs="Times New Roman"/>
          <w:b/>
          <w:szCs w:val="22"/>
        </w:rPr>
        <w:t>B</w:t>
      </w:r>
      <w:r w:rsidR="005F13A2">
        <w:rPr>
          <w:rFonts w:eastAsia="Times New Roman" w:cs="Times New Roman"/>
          <w:b/>
          <w:szCs w:val="22"/>
        </w:rPr>
        <w:t>udget</w:t>
      </w:r>
    </w:p>
    <w:p w14:paraId="01349C19" w14:textId="6644578C" w:rsidR="00E550BE"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highlight w:val="yellow"/>
        </w:rPr>
      </w:pPr>
      <w:r w:rsidRPr="00A80335">
        <w:rPr>
          <w:rFonts w:eastAsia="Times New Roman" w:cs="Times New Roman"/>
          <w:szCs w:val="22"/>
        </w:rPr>
        <w:t xml:space="preserve">The maximum budget available according to the project: for this service </w:t>
      </w:r>
      <w:r w:rsidRPr="003F0494">
        <w:rPr>
          <w:rFonts w:eastAsia="Times New Roman" w:cs="Times New Roman"/>
          <w:szCs w:val="22"/>
        </w:rPr>
        <w:t xml:space="preserve">is </w:t>
      </w:r>
      <w:r w:rsidR="007C024D">
        <w:rPr>
          <w:rFonts w:eastAsia="Times New Roman" w:cs="Times New Roman"/>
          <w:szCs w:val="22"/>
        </w:rPr>
        <w:t>15</w:t>
      </w:r>
      <w:r w:rsidRPr="003F0494">
        <w:rPr>
          <w:rFonts w:eastAsia="Times New Roman" w:cs="Times New Roman"/>
          <w:szCs w:val="22"/>
        </w:rPr>
        <w:t>.000 EUR (VAT and all taxes included).</w:t>
      </w:r>
    </w:p>
    <w:p w14:paraId="5A551E68" w14:textId="4A61A27E" w:rsidR="00E550BE" w:rsidRDefault="00E550BE" w:rsidP="00E550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xml:space="preserve">Please send your offer (technical and financial) as well as any requests for clarification / details </w:t>
      </w:r>
      <w:r w:rsidRPr="003F0494">
        <w:rPr>
          <w:rFonts w:eastAsia="Times New Roman" w:cs="Times New Roman"/>
          <w:szCs w:val="22"/>
        </w:rPr>
        <w:t xml:space="preserve">by  </w:t>
      </w:r>
      <w:r w:rsidR="007C024D">
        <w:rPr>
          <w:rFonts w:eastAsia="Times New Roman" w:cs="Times New Roman"/>
          <w:szCs w:val="22"/>
        </w:rPr>
        <w:t>1</w:t>
      </w:r>
      <w:r w:rsidR="007C024D" w:rsidRPr="007C024D">
        <w:rPr>
          <w:rFonts w:eastAsia="Times New Roman" w:cs="Times New Roman"/>
          <w:szCs w:val="22"/>
          <w:vertAlign w:val="superscript"/>
        </w:rPr>
        <w:t>st</w:t>
      </w:r>
      <w:r w:rsidR="007C024D">
        <w:rPr>
          <w:rFonts w:eastAsia="Times New Roman" w:cs="Times New Roman"/>
          <w:szCs w:val="22"/>
        </w:rPr>
        <w:t xml:space="preserve"> </w:t>
      </w:r>
      <w:r w:rsidRPr="003F0494">
        <w:rPr>
          <w:rFonts w:eastAsia="Times New Roman" w:cs="Times New Roman"/>
          <w:szCs w:val="22"/>
        </w:rPr>
        <w:t xml:space="preserve">of </w:t>
      </w:r>
      <w:r w:rsidR="007C024D">
        <w:rPr>
          <w:rFonts w:eastAsia="Times New Roman" w:cs="Times New Roman"/>
          <w:szCs w:val="22"/>
        </w:rPr>
        <w:t>November</w:t>
      </w:r>
      <w:r w:rsidRPr="003F0494">
        <w:rPr>
          <w:rFonts w:eastAsia="Times New Roman" w:cs="Times New Roman"/>
          <w:szCs w:val="22"/>
        </w:rPr>
        <w:t xml:space="preserve"> 202</w:t>
      </w:r>
      <w:r w:rsidR="007C024D">
        <w:rPr>
          <w:rFonts w:eastAsia="Times New Roman" w:cs="Times New Roman"/>
          <w:szCs w:val="22"/>
        </w:rPr>
        <w:t>6</w:t>
      </w:r>
      <w:r w:rsidRPr="003F0494">
        <w:rPr>
          <w:rFonts w:eastAsia="Times New Roman" w:cs="Times New Roman"/>
          <w:szCs w:val="22"/>
        </w:rPr>
        <w:t xml:space="preserve">, at 17:00 either </w:t>
      </w:r>
      <w:r w:rsidRPr="00A80335">
        <w:rPr>
          <w:rFonts w:eastAsia="Times New Roman" w:cs="Times New Roman"/>
          <w:szCs w:val="22"/>
        </w:rPr>
        <w:t xml:space="preserve">by email to </w:t>
      </w:r>
      <w:hyperlink r:id="rId9" w:history="1">
        <w:r w:rsidRPr="00A80335">
          <w:rPr>
            <w:rStyle w:val="Hyperlink"/>
            <w:rFonts w:eastAsia="Times New Roman" w:cs="Times New Roman"/>
            <w:szCs w:val="22"/>
          </w:rPr>
          <w:t>agrancea@wwf.ro</w:t>
        </w:r>
      </w:hyperlink>
      <w:r w:rsidRPr="00A80335">
        <w:rPr>
          <w:rFonts w:eastAsia="Times New Roman" w:cs="Times New Roman"/>
          <w:szCs w:val="22"/>
        </w:rPr>
        <w:t xml:space="preserve"> and </w:t>
      </w:r>
      <w:hyperlink r:id="rId10" w:history="1">
        <w:r w:rsidRPr="00A80335">
          <w:rPr>
            <w:rStyle w:val="Hyperlink"/>
            <w:rFonts w:eastAsia="Times New Roman" w:cs="Times New Roman"/>
            <w:szCs w:val="22"/>
          </w:rPr>
          <w:t>grete</w:t>
        </w:r>
        <w:r w:rsidRPr="00A80335">
          <w:rPr>
            <w:rStyle w:val="Hyperlink"/>
            <w:rFonts w:eastAsia="Times New Roman" w:cs="Times New Roman"/>
            <w:b/>
            <w:szCs w:val="22"/>
          </w:rPr>
          <w:t>z</w:t>
        </w:r>
        <w:r w:rsidRPr="00A80335">
          <w:rPr>
            <w:rStyle w:val="Hyperlink"/>
            <w:rFonts w:eastAsia="Times New Roman" w:cs="Times New Roman"/>
            <w:szCs w:val="22"/>
          </w:rPr>
          <w:t>@wwf.ro</w:t>
        </w:r>
      </w:hyperlink>
      <w:r w:rsidRPr="00A80335">
        <w:rPr>
          <w:rFonts w:eastAsia="Times New Roman" w:cs="Times New Roman"/>
          <w:szCs w:val="22"/>
        </w:rPr>
        <w:t xml:space="preserve"> , or by regular mail to WWF Romania Association, to the attention of: Adrian Grancea</w:t>
      </w:r>
    </w:p>
    <w:p w14:paraId="3B27018D" w14:textId="46C6A92C" w:rsidR="00E27862" w:rsidRDefault="00E27862"/>
    <w:sectPr w:rsidR="00E27862">
      <w:headerReference w:type="default" r:id="rId11"/>
      <w:footerReference w:type="default" r:id="rId12"/>
      <w:pgSz w:w="11900" w:h="16840"/>
      <w:pgMar w:top="1417" w:right="1701" w:bottom="1417" w:left="1701" w:header="303" w:footer="24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6E18B" w14:textId="77777777" w:rsidR="000A0AA7" w:rsidRDefault="000A0AA7">
      <w:r>
        <w:separator/>
      </w:r>
    </w:p>
  </w:endnote>
  <w:endnote w:type="continuationSeparator" w:id="0">
    <w:p w14:paraId="0106B1CF" w14:textId="77777777" w:rsidR="000A0AA7" w:rsidRDefault="000A0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0EAB" w14:textId="77777777" w:rsidR="00E27862" w:rsidRDefault="000A0AA7">
    <w:pPr>
      <w:spacing w:after="0" w:line="240" w:lineRule="auto"/>
      <w:jc w:val="center"/>
    </w:pPr>
    <w:r>
      <w:rPr>
        <w:noProof/>
      </w:rPr>
      <w:drawing>
        <wp:inline distT="0" distB="0" distL="0" distR="0" wp14:anchorId="7D44E968" wp14:editId="57BB30DE">
          <wp:extent cx="5396788" cy="264693"/>
          <wp:effectExtent l="0" t="0" r="0" b="0"/>
          <wp:docPr id="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396788" cy="26469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A720D" w14:textId="77777777" w:rsidR="000A0AA7" w:rsidRDefault="000A0AA7">
      <w:r>
        <w:separator/>
      </w:r>
    </w:p>
  </w:footnote>
  <w:footnote w:type="continuationSeparator" w:id="0">
    <w:p w14:paraId="0AA9221B" w14:textId="77777777" w:rsidR="000A0AA7" w:rsidRDefault="000A0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0E8E" w14:textId="77777777" w:rsidR="00E27862" w:rsidRDefault="000A0AA7">
    <w:pPr>
      <w:spacing w:after="0" w:line="240" w:lineRule="auto"/>
      <w:jc w:val="center"/>
    </w:pPr>
    <w:r>
      <w:rPr>
        <w:noProof/>
      </w:rPr>
      <w:drawing>
        <wp:inline distT="0" distB="0" distL="0" distR="0" wp14:anchorId="061B15FF" wp14:editId="58277874">
          <wp:extent cx="5399532" cy="543056"/>
          <wp:effectExtent l="0" t="0" r="0" b="0"/>
          <wp:docPr id="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399532" cy="5430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A27B6"/>
    <w:multiLevelType w:val="multilevel"/>
    <w:tmpl w:val="7BDACB7E"/>
    <w:lvl w:ilvl="0">
      <w:start w:val="1"/>
      <w:numFmt w:val="bullet"/>
      <w:pStyle w:val="ListBullet1"/>
      <w:lvlText w:val="•"/>
      <w:lvlJc w:val="left"/>
      <w:pPr>
        <w:ind w:left="240" w:hanging="1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FF01053"/>
    <w:multiLevelType w:val="multilevel"/>
    <w:tmpl w:val="ED5EC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E22A87"/>
    <w:multiLevelType w:val="hybridMultilevel"/>
    <w:tmpl w:val="74569DF6"/>
    <w:lvl w:ilvl="0" w:tplc="C402348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FD5842"/>
    <w:multiLevelType w:val="multilevel"/>
    <w:tmpl w:val="64CA2B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77E64D1"/>
    <w:multiLevelType w:val="multilevel"/>
    <w:tmpl w:val="CAE89C42"/>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0400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516"/>
    <w:rsid w:val="00047723"/>
    <w:rsid w:val="000A0AA7"/>
    <w:rsid w:val="002022EF"/>
    <w:rsid w:val="00232C2A"/>
    <w:rsid w:val="0024145B"/>
    <w:rsid w:val="00264FB4"/>
    <w:rsid w:val="00372E1E"/>
    <w:rsid w:val="003F0494"/>
    <w:rsid w:val="00470887"/>
    <w:rsid w:val="00475A5A"/>
    <w:rsid w:val="005441ED"/>
    <w:rsid w:val="0057050F"/>
    <w:rsid w:val="005F13A2"/>
    <w:rsid w:val="006537D9"/>
    <w:rsid w:val="006F750F"/>
    <w:rsid w:val="00762460"/>
    <w:rsid w:val="007C024D"/>
    <w:rsid w:val="00852DA9"/>
    <w:rsid w:val="008B1455"/>
    <w:rsid w:val="008C0FB5"/>
    <w:rsid w:val="00996191"/>
    <w:rsid w:val="009B5F1B"/>
    <w:rsid w:val="00A54AB6"/>
    <w:rsid w:val="00A70588"/>
    <w:rsid w:val="00A80335"/>
    <w:rsid w:val="00AA0FF9"/>
    <w:rsid w:val="00AB3016"/>
    <w:rsid w:val="00B04BB8"/>
    <w:rsid w:val="00C90A01"/>
    <w:rsid w:val="00CC2A93"/>
    <w:rsid w:val="00DA2D34"/>
    <w:rsid w:val="00DC561E"/>
    <w:rsid w:val="00DE4C4F"/>
    <w:rsid w:val="00DE6F08"/>
    <w:rsid w:val="00E27862"/>
    <w:rsid w:val="00E37DCB"/>
    <w:rsid w:val="00E42683"/>
    <w:rsid w:val="00E550BE"/>
    <w:rsid w:val="00EC38B1"/>
    <w:rsid w:val="00EE0401"/>
    <w:rsid w:val="00F17516"/>
    <w:rsid w:val="00FF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9479F"/>
  <w15:docId w15:val="{8A484E93-5145-43B9-AD13-1CD17CEB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494"/>
    <w:pPr>
      <w:spacing w:after="100" w:line="252" w:lineRule="auto"/>
    </w:pPr>
    <w:rPr>
      <w:rFonts w:ascii="Times New Roman" w:hAnsi="Times New Roman"/>
      <w:color w:val="000000"/>
      <w:sz w:val="22"/>
    </w:rPr>
  </w:style>
  <w:style w:type="paragraph" w:styleId="Heading1">
    <w:name w:val="heading 1"/>
    <w:basedOn w:val="Normal"/>
    <w:next w:val="Normal"/>
    <w:uiPriority w:val="9"/>
    <w:qFormat/>
    <w:pPr>
      <w:keepNext/>
      <w:keepLines/>
      <w:spacing w:before="200"/>
      <w:outlineLvl w:val="0"/>
    </w:pPr>
    <w:rPr>
      <w:b/>
      <w:szCs w:val="48"/>
    </w:rPr>
  </w:style>
  <w:style w:type="paragraph" w:styleId="Heading2">
    <w:name w:val="heading 2"/>
    <w:basedOn w:val="Normal"/>
    <w:next w:val="Normal"/>
    <w:uiPriority w:val="9"/>
    <w:semiHidden/>
    <w:unhideWhenUsed/>
    <w:qFormat/>
    <w:pPr>
      <w:keepNext/>
      <w:keepLines/>
      <w:spacing w:before="200"/>
      <w:outlineLvl w:val="1"/>
    </w:pPr>
    <w:rPr>
      <w:b/>
      <w:szCs w:val="36"/>
    </w:rPr>
  </w:style>
  <w:style w:type="paragraph" w:styleId="Heading3">
    <w:name w:val="heading 3"/>
    <w:basedOn w:val="Normal"/>
    <w:next w:val="Normal"/>
    <w:uiPriority w:val="9"/>
    <w:semiHidden/>
    <w:unhideWhenUsed/>
    <w:qFormat/>
    <w:pPr>
      <w:keepNext/>
      <w:keepLines/>
      <w:spacing w:before="200"/>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28"/>
      <w:szCs w:val="72"/>
    </w:rPr>
  </w:style>
  <w:style w:type="paragraph" w:styleId="Header">
    <w:name w:val="header"/>
    <w:basedOn w:val="Normal"/>
    <w:link w:val="HeaderChar"/>
    <w:uiPriority w:val="99"/>
    <w:unhideWhenUsed/>
    <w:rsid w:val="008C12CC"/>
    <w:pPr>
      <w:tabs>
        <w:tab w:val="center" w:pos="4419"/>
        <w:tab w:val="right" w:pos="8838"/>
      </w:tabs>
    </w:pPr>
  </w:style>
  <w:style w:type="character" w:customStyle="1" w:styleId="HeaderChar">
    <w:name w:val="Header Char"/>
    <w:basedOn w:val="DefaultParagraphFont"/>
    <w:link w:val="Header"/>
    <w:uiPriority w:val="99"/>
    <w:rsid w:val="008C12CC"/>
  </w:style>
  <w:style w:type="paragraph" w:styleId="Footer">
    <w:name w:val="footer"/>
    <w:basedOn w:val="Normal"/>
    <w:link w:val="FooterChar"/>
    <w:uiPriority w:val="99"/>
    <w:unhideWhenUsed/>
    <w:rsid w:val="008C12CC"/>
    <w:pPr>
      <w:tabs>
        <w:tab w:val="center" w:pos="4419"/>
        <w:tab w:val="right" w:pos="8838"/>
      </w:tabs>
    </w:pPr>
  </w:style>
  <w:style w:type="character" w:customStyle="1" w:styleId="FooterChar">
    <w:name w:val="Footer Char"/>
    <w:basedOn w:val="DefaultParagraphFont"/>
    <w:link w:val="Footer"/>
    <w:uiPriority w:val="99"/>
    <w:rsid w:val="008C12CC"/>
  </w:style>
  <w:style w:type="character" w:styleId="Hyperlink">
    <w:name w:val="Hyperlink"/>
    <w:basedOn w:val="DefaultParagraphFont"/>
    <w:uiPriority w:val="99"/>
    <w:unhideWhenUsed/>
    <w:rsid w:val="00DF2FEE"/>
    <w:rPr>
      <w:color w:val="0563C1" w:themeColor="hyperlink"/>
      <w:u w:val="single"/>
    </w:rPr>
  </w:style>
  <w:style w:type="paragraph" w:styleId="HTMLPreformatted">
    <w:name w:val="HTML Preformatted"/>
    <w:basedOn w:val="Normal"/>
    <w:link w:val="HTMLPreformattedChar"/>
    <w:uiPriority w:val="99"/>
    <w:unhideWhenUsed/>
    <w:rsid w:val="0040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00A60"/>
    <w:rPr>
      <w:rFonts w:ascii="Courier New" w:eastAsia="Times New Roman" w:hAnsi="Courier New" w:cs="Courier New"/>
      <w:sz w:val="20"/>
      <w:szCs w:val="20"/>
      <w:lang w:eastAsia="en-GB"/>
    </w:rPr>
  </w:style>
  <w:style w:type="character" w:customStyle="1" w:styleId="y2iqfc">
    <w:name w:val="y2iqfc"/>
    <w:basedOn w:val="DefaultParagraphFont"/>
    <w:rsid w:val="00400A60"/>
  </w:style>
  <w:style w:type="paragraph" w:styleId="ListParagraph">
    <w:name w:val="List Paragraph"/>
    <w:basedOn w:val="Normal"/>
    <w:uiPriority w:val="34"/>
    <w:qFormat/>
    <w:rsid w:val="00F6379C"/>
    <w:pPr>
      <w:ind w:left="720"/>
      <w:contextualSpacing/>
    </w:pPr>
  </w:style>
  <w:style w:type="character" w:styleId="CommentReference">
    <w:name w:val="annotation reference"/>
    <w:basedOn w:val="DefaultParagraphFont"/>
    <w:uiPriority w:val="99"/>
    <w:semiHidden/>
    <w:unhideWhenUsed/>
    <w:rsid w:val="00EE0A88"/>
    <w:rPr>
      <w:sz w:val="16"/>
      <w:szCs w:val="16"/>
    </w:rPr>
  </w:style>
  <w:style w:type="paragraph" w:styleId="CommentText">
    <w:name w:val="annotation text"/>
    <w:basedOn w:val="Normal"/>
    <w:link w:val="CommentTextChar"/>
    <w:uiPriority w:val="99"/>
    <w:semiHidden/>
    <w:unhideWhenUsed/>
    <w:rsid w:val="00EE0A88"/>
    <w:rPr>
      <w:sz w:val="20"/>
      <w:szCs w:val="20"/>
    </w:rPr>
  </w:style>
  <w:style w:type="character" w:customStyle="1" w:styleId="CommentTextChar">
    <w:name w:val="Comment Text Char"/>
    <w:basedOn w:val="DefaultParagraphFont"/>
    <w:link w:val="CommentText"/>
    <w:uiPriority w:val="99"/>
    <w:semiHidden/>
    <w:rsid w:val="00EE0A88"/>
    <w:rPr>
      <w:sz w:val="20"/>
      <w:szCs w:val="20"/>
    </w:rPr>
  </w:style>
  <w:style w:type="paragraph" w:styleId="CommentSubject">
    <w:name w:val="annotation subject"/>
    <w:basedOn w:val="CommentText"/>
    <w:next w:val="CommentText"/>
    <w:link w:val="CommentSubjectChar"/>
    <w:uiPriority w:val="99"/>
    <w:semiHidden/>
    <w:unhideWhenUsed/>
    <w:rsid w:val="00EE0A88"/>
    <w:rPr>
      <w:b/>
      <w:bCs/>
    </w:rPr>
  </w:style>
  <w:style w:type="character" w:customStyle="1" w:styleId="CommentSubjectChar">
    <w:name w:val="Comment Subject Char"/>
    <w:basedOn w:val="CommentTextChar"/>
    <w:link w:val="CommentSubject"/>
    <w:uiPriority w:val="99"/>
    <w:semiHidden/>
    <w:rsid w:val="00EE0A8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803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335"/>
    <w:rPr>
      <w:rFonts w:ascii="Segoe UI" w:hAnsi="Segoe UI" w:cs="Segoe UI"/>
      <w:sz w:val="18"/>
      <w:szCs w:val="18"/>
    </w:rPr>
  </w:style>
  <w:style w:type="paragraph" w:customStyle="1" w:styleId="ListBullet1">
    <w:name w:val="List Bullet1"/>
    <w:basedOn w:val="Normal"/>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gretez@wwf.ro" TargetMode="External"/><Relationship Id="rId4" Type="http://schemas.openxmlformats.org/officeDocument/2006/relationships/styles" Target="styles.xml"/><Relationship Id="rId9" Type="http://schemas.openxmlformats.org/officeDocument/2006/relationships/hyperlink" Target="mailto:agrancea@wwf.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PmJ9XFeLm9V/rzOQAhGKXmNKWQ==">CgMxLjAaJwoBMBIiCiAIBCocCgtBQUFCT1JoR0tMWRAIGgtBQUFCT1JoR0tMWRoaCgExEhUKEwgEKg8KC0FBQUJPUmhHS0xjEAEaGgoBMhIVChMIBCoPCgtBQUFCT1JoR0tMYxACGicKATMSIgogCAQqHAoLQUFBQk9SaEdLTGcQCBoLQUFBQk9SaEdLTGcaJwoBNBIiCiAIBCocCgtBQUFCT1JoR0tMaxAIGgtBQUFCT1JoR0tMayLVAgoLQUFBQk9SaEdLTGMSoQIKC0FBQUJPUmhHS0xjEgtBQUFCT1JoR0tMYxoNCgl0ZXh0L2h0bWwSACIOCgp0ZXh0L3BsYWluEgAqGyIVMTEzMDY0MDA5Njk3OTYxNjMxMTIwKAA4ADDGrZyUhjI4+OKelIYySoYBCiRhcHBsaWNhdGlvbi92bmQuZ29vZ2xlLWFwcHMuZG9jcy5tZHMaXsLX2uQBWApWCkMKPWV4aXN0aW5nIEV1cm9wZWFuIEJpc29uIHJlaW50cm9kdWN0aW9uIGluaXRpYXRpdmVzL3Byb2dyYW1tZXMQARgAEg0KB2N1cnJlbnQQARgAGAFaDHI4NXNyb3I3dmRkeHICIAB4AIIBFHN1Z2dlc3QudGUxemhhN2lmNGhkmgEGCAAQABgAGMatnJSGMiD44p6UhjJCFHN1Z2dlc3QudGUxemhhN2lmNGhkIu4CCgtBQUFCT1JoR0tMZxK+AgoLQUFBQk9SaEdLTGcSC0FBQUJPUmhHS0xnGj0KCXRleHQvaHRtbBIwY29uc2VydmF0aW9uIHN0YXR1cz8gRXN0ZSByYXBvcnR1bCBJVUNOIGRpbiAyMDIwIj4KCnRleHQvcGxhaW4SMGNvbnNlcnZhdGlvbiBzdGF0dXM/IEVzdGUgcmFwb3J0dWwgSVVDTiBkaW4gMjAyMCobIhUxMTMwNjQwMDk2OTc5NjE2MzExMjAoADgAMK6ptJSGMjiuqbSUhjJKJgoKdGV4dC9wbGFpbhIYRXVyb3BlYW4gQmlzb24gc3RhdHVzID8/WgxpNWVtMnU0cW02czRyAiAAeACaAQYIABAAGACqATISMGNvbnNlcnZhdGlvbiBzdGF0dXM/IEVzdGUgcmFwb3J0dWwgSVVDTiBkaW4gMjAyMBiuqbSUhjIgrqm0lIYyQhBraXguemNpdnR3eW0xYjVzIu8FCgtBQUFCT1JoR0tMWRK/BQoLQUFBQk9SaEdLTFkSC0FBQUJPUmhHS0xZGq4BCgl0ZXh0L2h0bWwSoAFpLWFzIHNwdW5lICwsUmVwb3J0IG9uIHRoZSByZWludHJvZHVjdGlvbiBvZiBFdXJvcGVhbiBCaXNvbiAtIGFuIGFuYWx5c2lzwqBvZiB0aGUgbGVnaXNsYXRpdmUgZnJhbWV3b3JrcywgcmVpbnRyb2R1Y3Rpb24gc3RyYXRlZ2llcyBhbmQgbWFuYWdlbWVudCBleHBlcmllbmNlcywsIq8BCgp0ZXh0L3BsYWluEqABaS1hcyBzcHVuZSAsLFJlcG9ydCBvbiB0aGUgcmVpbnRyb2R1Y3Rpb24gb2YgRXVyb3BlYW4gQmlzb24gLSBhbiBhbmFseXNpc8Kgb2YgdGhlIGxlZ2lzbGF0aXZlIGZyYW1ld29ya3MsIHJlaW50cm9kdWN0aW9uIHN0cmF0ZWdpZXMgYW5kIG1hbmFnZW1lbnQgZXhwZXJpZW5jZXMsLCobIhUxMTMwNjQwMDk2OTc5NjE2MzExMjAoADgAMIqLkZSGMjiKi5GUhjJKUQoKdGV4dC9wbGFpbhJDRXVyb3BlYW4gc3VtbWFyeSByZXBvcnQgb24gdGhlIHJlaW50cm9kdWN0aW9uIG9mIHRoZSBFdXJvcGVhbiBCaXNvbloMMW5wZnplajd1YXBscgIgAHgAmgEGCAAQABgAqgGjARKgAWktYXMgc3B1bmUgLCxSZXBvcnQgb24gdGhlIHJlaW50cm9kdWN0aW9uIG9mIEV1cm9wZWFuIEJpc29uIC0gYW4gYW5hbHlzaXPCoG9mIHRoZSBsZWdpc2xhdGl2ZSBmcmFtZXdvcmtzLCByZWludHJvZHVjdGlvbiBzdHJhdGVnaWVzIGFuZCBtYW5hZ2VtZW50IGV4cGVyaWVuY2VzLCwYiouRlIYyIIqLkZSGMkIQa2l4LmZkdWMwYzRxZXAyNCLPAgoLQUFBQk9SaEdLTGsSnwIKC0FBQUJPUmhHS0xrEgtBQUFCT1JoR0tMaxolCgl0ZXh0L2h0bWwSGERhLCB0cmVidWllIHNhIGRlYSBpbnB1dCImCgp0ZXh0L3BsYWluEhhEYSwgdHJlYnVpZSBzYSBkZWEgaW5wdXQqGyIVMTEzMDY0MDA5Njk3OTYxNjMxMTIwKAA4ADCYkbeUhjI4mJG3lIYySk8KCnRleHQvcGxhaW4SQUNvbW1lbnQgb24gdGhlIGV4aXN0aW5nIGRyYWZ0IHN0cnVjdHVyZSBmb3IgdGhlIFN0cmF0ZWd5IGFuZCBBUD8/WgxmbW80MjZoMXkwNmtyAiAAeACaAQYIABAAGACqARoSGERhLCB0cmVidWllIHNhIGRlYSBpbnB1dBiYkbeUhjIgmJG3lIYyQhBraXgudGk5cGR4NnFhbHFwMghoLmdqZGd4czgAaiQKFHN1Z2dlc3QudGUxemhhN2lmNGhkEgxPcmlldGEgSHVsZWFyITFJVFhHM0Y2eThjeTJmZUl3RFQ3NEZYTzRyYmNYRlQw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51AD39-0D22-43FE-BCB0-3182A9434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1192</Words>
  <Characters>6801</Characters>
  <Application>Microsoft Office Word</Application>
  <DocSecurity>0</DocSecurity>
  <Lines>56</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European bison population estimation using spatial capture recapture</vt:lpstr>
      <vt:lpstr/>
    </vt:vector>
  </TitlesOfParts>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bison population estimation using spatial capture recapture</dc:title>
  <dc:subject>LIFE with Bison WP7 T7.1 population estimation supporting WP3 T3.6</dc:subject>
  <dc:creator>ANA SERRANO GONZALEZ</dc:creator>
  <cp:lastModifiedBy>Adrian Grancea</cp:lastModifiedBy>
  <cp:revision>19</cp:revision>
  <dcterms:created xsi:type="dcterms:W3CDTF">2024-10-24T06:48:00Z</dcterms:created>
  <dcterms:modified xsi:type="dcterms:W3CDTF">2026-10-09T08:44:00Z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488bbebb-4f62-4311-a3f3-8a4888cdc696</vt:lpwstr>
  </property>
</Properties>
</file>