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B10F4" w14:textId="77777777" w:rsidR="00937919" w:rsidRPr="002F6F9E" w:rsidRDefault="005F2BE9">
      <w:pPr>
        <w:pStyle w:val="Eyebrow"/>
        <w:rPr>
          <w:sz w:val="20"/>
          <w:szCs w:val="20"/>
        </w:rPr>
      </w:pPr>
      <w:r>
        <w:rPr>
          <w:sz w:val="20"/>
          <w:szCs w:val="20"/>
        </w:rPr>
        <w:t>WWF-ROMÂNIA</w:t>
      </w:r>
    </w:p>
    <w:p w14:paraId="2B960F9F" w14:textId="77777777" w:rsidR="00937919" w:rsidRDefault="005F2BE9">
      <w:pPr>
        <w:pStyle w:val="Title"/>
      </w:pPr>
      <w:r>
        <w:t>Strategia 2030</w:t>
      </w:r>
    </w:p>
    <w:p w14:paraId="0591C61E" w14:textId="4372B322" w:rsidR="4CD14ACA" w:rsidRDefault="4CD14ACA" w:rsidP="4CD14ACA">
      <w:pPr>
        <w:spacing w:before="80"/>
        <w:rPr>
          <w:b/>
          <w:bCs/>
          <w:sz w:val="24"/>
          <w:szCs w:val="24"/>
        </w:rPr>
      </w:pPr>
    </w:p>
    <w:p w14:paraId="36E21C55" w14:textId="77777777" w:rsidR="00937919" w:rsidRDefault="005F2BE9" w:rsidP="4CD14ACA">
      <w:pPr>
        <w:spacing w:before="80"/>
      </w:pPr>
      <w:r>
        <w:rPr>
          <w:b/>
          <w:bCs/>
          <w:sz w:val="24"/>
          <w:szCs w:val="24"/>
        </w:rPr>
        <w:t>STRATEGIA PE SCURT / CADRUL DE REZULTATE</w:t>
      </w:r>
    </w:p>
    <w:p w14:paraId="1B65ACFE" w14:textId="77777777" w:rsidR="00937919" w:rsidRDefault="005F2BE9">
      <w:pPr>
        <w:spacing w:before="120" w:after="240"/>
      </w:pPr>
      <w:r>
        <w:rPr>
          <w:b/>
          <w:color w:val="2F6B3B"/>
          <w:sz w:val="30"/>
        </w:rPr>
        <w:t>O Românie în care oamenii și natura prosperă într-o stare de bunăstare comună.</w:t>
      </w:r>
    </w:p>
    <w:tbl>
      <w:tblPr>
        <w:tblW w:w="0" w:type="auto"/>
        <w:jc w:val="center"/>
        <w:tblLayout w:type="fixed"/>
        <w:tblLook w:val="04A0" w:firstRow="1" w:lastRow="0" w:firstColumn="1" w:lastColumn="0" w:noHBand="0" w:noVBand="1"/>
      </w:tblPr>
      <w:tblGrid>
        <w:gridCol w:w="10454"/>
      </w:tblGrid>
      <w:tr w:rsidR="00937919" w14:paraId="407EEE64" w14:textId="77777777">
        <w:trPr>
          <w:jc w:val="center"/>
        </w:trPr>
        <w:tc>
          <w:tcPr>
            <w:tcW w:w="10454" w:type="dxa"/>
            <w:tcBorders>
              <w:top w:val="single" w:sz="10" w:space="0" w:color="2F6B3B"/>
              <w:left w:val="single" w:sz="10" w:space="0" w:color="2F6B3B"/>
              <w:bottom w:val="single" w:sz="10" w:space="0" w:color="2F6B3B"/>
              <w:right w:val="single" w:sz="10" w:space="0" w:color="2F6B3B"/>
            </w:tcBorders>
            <w:shd w:val="clear" w:color="auto" w:fill="EAF2EC"/>
            <w:tcMar>
              <w:top w:w="180" w:type="dxa"/>
              <w:left w:w="220" w:type="dxa"/>
              <w:bottom w:w="180" w:type="dxa"/>
              <w:right w:w="220" w:type="dxa"/>
            </w:tcMar>
          </w:tcPr>
          <w:p w14:paraId="26AA4406" w14:textId="77777777" w:rsidR="00937919" w:rsidRDefault="005F2BE9">
            <w:pPr>
              <w:pStyle w:val="Eyebrow"/>
            </w:pPr>
            <w:r>
              <w:t>CONTRIBUȚIA STRATEGICĂ PENTRU 2030</w:t>
            </w:r>
          </w:p>
          <w:p w14:paraId="6D00530C" w14:textId="1ADF83DF" w:rsidR="00937919" w:rsidRDefault="006D3CF1">
            <w:pPr>
              <w:spacing w:after="0"/>
            </w:pPr>
            <w:r>
              <w:t>Ambiția noastră pentru 2030 este o Românie în care biodiversitatea se reface și prosperă, ecosistemele sunt protejate, conectate și restaurate acolo unde este necesar, iar natura susține bunăstarea oamenilor, reziliența climatică și prosperitatea durabilă. WWF-România își va asuma responsabilitatea pentru o contribuție măsurabilă la această ambiție națională.</w:t>
            </w:r>
          </w:p>
        </w:tc>
      </w:tr>
    </w:tbl>
    <w:p w14:paraId="608C560E" w14:textId="77777777" w:rsidR="00937919" w:rsidRDefault="00937919"/>
    <w:p w14:paraId="02CE4E3A" w14:textId="77777777" w:rsidR="00937919" w:rsidRPr="003B3B98" w:rsidRDefault="005F2BE9" w:rsidP="003B3B98">
      <w:pPr>
        <w:pStyle w:val="Heading2"/>
        <w:spacing w:before="240" w:after="60"/>
        <w:rPr>
          <w:caps/>
        </w:rPr>
      </w:pPr>
      <w:r>
        <w:rPr>
          <w:caps/>
        </w:rPr>
        <w:t>Cum este structurată strategia</w:t>
      </w:r>
    </w:p>
    <w:tbl>
      <w:tblPr>
        <w:tblW w:w="10454" w:type="dxa"/>
        <w:jc w:val="center"/>
        <w:tblLayout w:type="fixed"/>
        <w:tblLook w:val="04A0" w:firstRow="1" w:lastRow="0" w:firstColumn="1" w:lastColumn="0" w:noHBand="0" w:noVBand="1"/>
      </w:tblPr>
      <w:tblGrid>
        <w:gridCol w:w="10454"/>
      </w:tblGrid>
      <w:tr w:rsidR="00937919" w14:paraId="7352EE83" w14:textId="77777777" w:rsidTr="00224438">
        <w:trPr>
          <w:jc w:val="center"/>
        </w:trPr>
        <w:tc>
          <w:tcPr>
            <w:tcW w:w="10454" w:type="dxa"/>
            <w:tcBorders>
              <w:top w:val="single" w:sz="5" w:space="0" w:color="D4DED7"/>
              <w:left w:val="single" w:sz="5" w:space="0" w:color="D4DED7"/>
              <w:bottom w:val="single" w:sz="5" w:space="0" w:color="D4DED7"/>
              <w:right w:val="single" w:sz="5" w:space="0" w:color="D4DED7"/>
            </w:tcBorders>
            <w:shd w:val="clear" w:color="auto" w:fill="FFFFFF"/>
            <w:tcMar>
              <w:top w:w="110" w:type="dxa"/>
              <w:left w:w="160" w:type="dxa"/>
              <w:bottom w:w="110" w:type="dxa"/>
              <w:right w:w="160" w:type="dxa"/>
            </w:tcMar>
          </w:tcPr>
          <w:p w14:paraId="3F9BB334" w14:textId="77777777" w:rsidR="00937919" w:rsidRPr="00516E01" w:rsidRDefault="005F2BE9">
            <w:pPr>
              <w:spacing w:after="20"/>
              <w:rPr>
                <w:sz w:val="18"/>
                <w:szCs w:val="18"/>
              </w:rPr>
            </w:pPr>
            <w:r>
              <w:rPr>
                <w:b/>
                <w:color w:val="2F6B3B"/>
                <w:sz w:val="18"/>
                <w:szCs w:val="18"/>
              </w:rPr>
              <w:t>VIZIUNE</w:t>
            </w:r>
          </w:p>
          <w:p w14:paraId="5336AB35" w14:textId="77777777" w:rsidR="00937919" w:rsidRPr="00516E01" w:rsidRDefault="005F2BE9">
            <w:pPr>
              <w:spacing w:after="0"/>
              <w:rPr>
                <w:sz w:val="20"/>
                <w:szCs w:val="20"/>
              </w:rPr>
            </w:pPr>
            <w:r>
              <w:rPr>
                <w:sz w:val="20"/>
                <w:szCs w:val="20"/>
              </w:rPr>
              <w:t>O Românie în care oamenii și natura prosperă într-o stare de bunăstare comună.</w:t>
            </w:r>
          </w:p>
        </w:tc>
      </w:tr>
      <w:tr w:rsidR="00937919" w14:paraId="320FE9E7" w14:textId="77777777" w:rsidTr="00224438">
        <w:trPr>
          <w:jc w:val="center"/>
        </w:trPr>
        <w:tc>
          <w:tcPr>
            <w:tcW w:w="10454" w:type="dxa"/>
            <w:tcBorders>
              <w:top w:val="single" w:sz="5" w:space="0" w:color="D4DED7"/>
              <w:left w:val="single" w:sz="5" w:space="0" w:color="D4DED7"/>
              <w:bottom w:val="single" w:sz="5" w:space="0" w:color="D4DED7"/>
              <w:right w:val="single" w:sz="5" w:space="0" w:color="D4DED7"/>
            </w:tcBorders>
            <w:shd w:val="clear" w:color="auto" w:fill="F5F7F5"/>
            <w:tcMar>
              <w:top w:w="110" w:type="dxa"/>
              <w:left w:w="160" w:type="dxa"/>
              <w:bottom w:w="110" w:type="dxa"/>
              <w:right w:w="160" w:type="dxa"/>
            </w:tcMar>
          </w:tcPr>
          <w:p w14:paraId="4F9504C2" w14:textId="77777777" w:rsidR="00937919" w:rsidRPr="00516E01" w:rsidRDefault="005F2BE9">
            <w:pPr>
              <w:spacing w:after="20"/>
              <w:rPr>
                <w:sz w:val="18"/>
                <w:szCs w:val="18"/>
              </w:rPr>
            </w:pPr>
            <w:r>
              <w:rPr>
                <w:b/>
                <w:color w:val="2F6B3B"/>
                <w:sz w:val="18"/>
                <w:szCs w:val="18"/>
              </w:rPr>
              <w:t>PATRU OBIECTIVE</w:t>
            </w:r>
          </w:p>
          <w:p w14:paraId="22E47958" w14:textId="02CC21B2" w:rsidR="00937919" w:rsidRDefault="005F2BE9">
            <w:pPr>
              <w:spacing w:after="0"/>
            </w:pPr>
            <w:r>
              <w:t>Biodiversitatea prosperă | Natura are o voce puternică | Sistemele se schimbă prin adaptare și transformare | Comunitățile conduc conservarea</w:t>
            </w:r>
          </w:p>
        </w:tc>
      </w:tr>
      <w:tr w:rsidR="00937919" w14:paraId="70008512" w14:textId="77777777" w:rsidTr="00224438">
        <w:trPr>
          <w:jc w:val="center"/>
        </w:trPr>
        <w:tc>
          <w:tcPr>
            <w:tcW w:w="10454" w:type="dxa"/>
            <w:tcBorders>
              <w:top w:val="single" w:sz="5" w:space="0" w:color="D4DED7"/>
              <w:left w:val="single" w:sz="5" w:space="0" w:color="D4DED7"/>
              <w:bottom w:val="single" w:sz="5" w:space="0" w:color="D4DED7"/>
              <w:right w:val="single" w:sz="5" w:space="0" w:color="D4DED7"/>
            </w:tcBorders>
            <w:shd w:val="clear" w:color="auto" w:fill="FFFFFF"/>
            <w:tcMar>
              <w:top w:w="110" w:type="dxa"/>
              <w:left w:w="160" w:type="dxa"/>
              <w:bottom w:w="110" w:type="dxa"/>
              <w:right w:w="160" w:type="dxa"/>
            </w:tcMar>
          </w:tcPr>
          <w:p w14:paraId="278D20F4" w14:textId="77777777" w:rsidR="00937919" w:rsidRPr="00516E01" w:rsidRDefault="005F2BE9">
            <w:pPr>
              <w:spacing w:after="20"/>
              <w:rPr>
                <w:b/>
                <w:color w:val="2F6B3B"/>
                <w:sz w:val="18"/>
                <w:szCs w:val="18"/>
              </w:rPr>
            </w:pPr>
            <w:r>
              <w:rPr>
                <w:b/>
                <w:color w:val="2F6B3B"/>
                <w:sz w:val="18"/>
                <w:szCs w:val="18"/>
              </w:rPr>
              <w:t>14 REZULTATE-CHEIE PENTRU 2030</w:t>
            </w:r>
          </w:p>
          <w:p w14:paraId="6C3608E7" w14:textId="77777777" w:rsidR="00937919" w:rsidRPr="00516E01" w:rsidRDefault="005F2BE9">
            <w:pPr>
              <w:spacing w:after="0"/>
              <w:rPr>
                <w:sz w:val="20"/>
                <w:szCs w:val="20"/>
              </w:rPr>
            </w:pPr>
            <w:r>
              <w:rPr>
                <w:sz w:val="20"/>
                <w:szCs w:val="20"/>
              </w:rPr>
              <w:t>Schimbările la nivel strategic care sintetizează cadrul detaliat de rezultate.</w:t>
            </w:r>
          </w:p>
        </w:tc>
      </w:tr>
      <w:tr w:rsidR="00937919" w14:paraId="2EA1F921" w14:textId="77777777" w:rsidTr="00224438">
        <w:trPr>
          <w:jc w:val="center"/>
        </w:trPr>
        <w:tc>
          <w:tcPr>
            <w:tcW w:w="10454" w:type="dxa"/>
            <w:tcBorders>
              <w:top w:val="single" w:sz="5" w:space="0" w:color="D4DED7"/>
              <w:left w:val="single" w:sz="5" w:space="0" w:color="D4DED7"/>
              <w:bottom w:val="single" w:sz="5" w:space="0" w:color="D4DED7"/>
              <w:right w:val="single" w:sz="5" w:space="0" w:color="D4DED7"/>
            </w:tcBorders>
            <w:shd w:val="clear" w:color="auto" w:fill="F5F7F5"/>
            <w:tcMar>
              <w:top w:w="110" w:type="dxa"/>
              <w:left w:w="160" w:type="dxa"/>
              <w:bottom w:w="110" w:type="dxa"/>
              <w:right w:w="160" w:type="dxa"/>
            </w:tcMar>
          </w:tcPr>
          <w:p w14:paraId="5EFDE6D1" w14:textId="77777777" w:rsidR="00937919" w:rsidRPr="00516E01" w:rsidRDefault="005F2BE9">
            <w:pPr>
              <w:spacing w:after="20"/>
              <w:rPr>
                <w:b/>
                <w:color w:val="2F6B3B"/>
                <w:sz w:val="18"/>
                <w:szCs w:val="18"/>
              </w:rPr>
            </w:pPr>
            <w:r>
              <w:rPr>
                <w:b/>
                <w:color w:val="2F6B3B"/>
                <w:sz w:val="18"/>
                <w:szCs w:val="18"/>
              </w:rPr>
              <w:t>DIRECȚII DE LUCRU</w:t>
            </w:r>
          </w:p>
          <w:p w14:paraId="4D8CD3B1" w14:textId="77777777" w:rsidR="00937919" w:rsidRPr="00516E01" w:rsidRDefault="005F2BE9">
            <w:pPr>
              <w:spacing w:after="0"/>
              <w:rPr>
                <w:sz w:val="20"/>
                <w:szCs w:val="20"/>
              </w:rPr>
            </w:pPr>
            <w:r>
              <w:rPr>
                <w:sz w:val="20"/>
                <w:szCs w:val="20"/>
              </w:rPr>
              <w:t>Căile tematice prin care WWF-România urmărește rezultatele-cheie.</w:t>
            </w:r>
          </w:p>
        </w:tc>
      </w:tr>
      <w:tr w:rsidR="00937919" w14:paraId="7ED8E962" w14:textId="77777777" w:rsidTr="00224438">
        <w:trPr>
          <w:jc w:val="center"/>
        </w:trPr>
        <w:tc>
          <w:tcPr>
            <w:tcW w:w="10454" w:type="dxa"/>
            <w:tcBorders>
              <w:top w:val="single" w:sz="5" w:space="0" w:color="D4DED7"/>
              <w:left w:val="single" w:sz="5" w:space="0" w:color="D4DED7"/>
              <w:bottom w:val="single" w:sz="5" w:space="0" w:color="D4DED7"/>
              <w:right w:val="single" w:sz="5" w:space="0" w:color="D4DED7"/>
            </w:tcBorders>
            <w:shd w:val="clear" w:color="auto" w:fill="FFFFFF"/>
            <w:tcMar>
              <w:top w:w="110" w:type="dxa"/>
              <w:left w:w="160" w:type="dxa"/>
              <w:bottom w:w="110" w:type="dxa"/>
              <w:right w:w="160" w:type="dxa"/>
            </w:tcMar>
          </w:tcPr>
          <w:p w14:paraId="16DF39F0" w14:textId="77777777" w:rsidR="00937919" w:rsidRPr="00516E01" w:rsidRDefault="005F2BE9">
            <w:pPr>
              <w:spacing w:after="20"/>
              <w:rPr>
                <w:sz w:val="18"/>
                <w:szCs w:val="18"/>
              </w:rPr>
            </w:pPr>
            <w:r>
              <w:rPr>
                <w:b/>
                <w:color w:val="2F6B3B"/>
                <w:sz w:val="18"/>
                <w:szCs w:val="18"/>
              </w:rPr>
              <w:t>TABLOUL DE BORD AL STRATEGIEI 2030</w:t>
            </w:r>
          </w:p>
          <w:p w14:paraId="0CBE6297" w14:textId="77777777" w:rsidR="00937919" w:rsidRPr="00516E01" w:rsidRDefault="005F2BE9">
            <w:pPr>
              <w:spacing w:after="0"/>
              <w:rPr>
                <w:sz w:val="20"/>
                <w:szCs w:val="20"/>
              </w:rPr>
            </w:pPr>
            <w:r>
              <w:rPr>
                <w:sz w:val="20"/>
                <w:szCs w:val="20"/>
              </w:rPr>
              <w:t>Cadrul detaliat de referință pentru rezultate, produse, indicatori-cheie de performanță, valori de referință, ținte, ipoteze, surse de date și legături.</w:t>
            </w:r>
          </w:p>
        </w:tc>
      </w:tr>
    </w:tbl>
    <w:p w14:paraId="4E43DFD3" w14:textId="77D08D89" w:rsidR="00224438" w:rsidRPr="00516E01" w:rsidRDefault="00224438" w:rsidP="00726F1A">
      <w:pPr>
        <w:pStyle w:val="Small"/>
        <w:spacing w:before="120" w:after="120"/>
        <w:jc w:val="both"/>
        <w:rPr>
          <w:sz w:val="18"/>
          <w:szCs w:val="18"/>
        </w:rPr>
      </w:pPr>
      <w:r>
        <w:t>La nivelul întregii strategii: Strategia 2030 se bazează pe conservare incluzivă și bazată pe drepturi, știință, dovezi și management adaptiv, precum și pe parteneriate și acțiune comună. Schimbările climatice reprezintă o presiune transversală care modelează riscurile și răspunsurile în toate cele patru obiective. Energia, alimentația și finanțele sunt sisteme distincte în care transformarea susține obiectivele.</w:t>
      </w:r>
    </w:p>
    <w:p w14:paraId="226021D5" w14:textId="4BA9DB03" w:rsidR="00937919" w:rsidRPr="00516E01" w:rsidRDefault="005F2BE9" w:rsidP="00726F1A">
      <w:pPr>
        <w:pStyle w:val="Small"/>
        <w:jc w:val="both"/>
        <w:rPr>
          <w:sz w:val="18"/>
          <w:szCs w:val="18"/>
        </w:rPr>
      </w:pPr>
      <w:r>
        <w:t>Calea către extinderea la scară: demonstrare → generarea de dovezi și învățare → reunirea actorilor și influențare → adoptare și instituționalizare → replicare și extindere la scară.</w:t>
      </w:r>
    </w:p>
    <w:p w14:paraId="5CFE9DE0" w14:textId="77777777" w:rsidR="00937919" w:rsidRDefault="005F2BE9">
      <w:r>
        <w:br w:type="page"/>
      </w:r>
    </w:p>
    <w:p w14:paraId="2EFB8EBD" w14:textId="77777777" w:rsidR="00937919" w:rsidRDefault="005F2BE9" w:rsidP="00647C02">
      <w:pPr>
        <w:pStyle w:val="Eyebrow"/>
        <w:ind w:hanging="630"/>
      </w:pPr>
      <w:r>
        <w:t>ARHITECTURA REZULTATELOR STRATEGIEI 2030</w:t>
      </w:r>
    </w:p>
    <w:p w14:paraId="039FC5E0" w14:textId="6C93C518" w:rsidR="00937919" w:rsidRDefault="005F2BE9" w:rsidP="00647C02">
      <w:pPr>
        <w:pStyle w:val="Heading2"/>
        <w:ind w:hanging="630"/>
      </w:pPr>
      <w:r>
        <w:t>OBIECTIVUL 1 | Biodiversitatea prosperă</w:t>
      </w:r>
    </w:p>
    <w:p w14:paraId="2376D45B" w14:textId="77777777" w:rsidR="00937919" w:rsidRDefault="005F2BE9" w:rsidP="00647C02">
      <w:pPr>
        <w:spacing w:after="140"/>
        <w:ind w:left="-630" w:right="-436"/>
      </w:pPr>
      <w:r>
        <w:t>Protejarea, restaurarea și reconectarea ecosistemelor prioritare și sprijinirea refacerii sau conservării pe termen lung a speciilor prioritare prin management eficient, restaurare, monitorizare, reducerea amenințărilor și conservare adaptivă.</w:t>
      </w:r>
    </w:p>
    <w:tbl>
      <w:tblPr>
        <w:tblW w:w="12845" w:type="dxa"/>
        <w:jc w:val="center"/>
        <w:tblLayout w:type="fixed"/>
        <w:tblLook w:val="04A0" w:firstRow="1" w:lastRow="0" w:firstColumn="1" w:lastColumn="0" w:noHBand="0" w:noVBand="1"/>
      </w:tblPr>
      <w:tblGrid>
        <w:gridCol w:w="2636"/>
        <w:gridCol w:w="4521"/>
        <w:gridCol w:w="5688"/>
      </w:tblGrid>
      <w:tr w:rsidR="00937919" w14:paraId="7812C84B" w14:textId="77777777" w:rsidTr="00647C02">
        <w:trPr>
          <w:tblHeader/>
          <w:jc w:val="center"/>
        </w:trPr>
        <w:tc>
          <w:tcPr>
            <w:tcW w:w="2636" w:type="dxa"/>
            <w:shd w:val="clear" w:color="auto" w:fill="2F6B3B"/>
            <w:tcMar>
              <w:top w:w="90" w:type="dxa"/>
              <w:left w:w="110" w:type="dxa"/>
              <w:bottom w:w="90" w:type="dxa"/>
              <w:right w:w="110" w:type="dxa"/>
            </w:tcMar>
            <w:vAlign w:val="center"/>
          </w:tcPr>
          <w:p w14:paraId="20BD6075" w14:textId="77777777" w:rsidR="00937919" w:rsidRDefault="00937919"/>
        </w:tc>
        <w:tc>
          <w:tcPr>
            <w:tcW w:w="4521" w:type="dxa"/>
            <w:shd w:val="clear" w:color="auto" w:fill="2F6B3B"/>
            <w:tcMar>
              <w:top w:w="90" w:type="dxa"/>
              <w:left w:w="110" w:type="dxa"/>
              <w:bottom w:w="90" w:type="dxa"/>
              <w:right w:w="110" w:type="dxa"/>
            </w:tcMar>
            <w:vAlign w:val="center"/>
          </w:tcPr>
          <w:p w14:paraId="1C2A213A" w14:textId="77777777" w:rsidR="00937919" w:rsidRPr="00647C02" w:rsidRDefault="005F2BE9" w:rsidP="00647C02">
            <w:pPr>
              <w:spacing w:after="0"/>
              <w:rPr>
                <w:sz w:val="20"/>
                <w:szCs w:val="20"/>
              </w:rPr>
            </w:pPr>
            <w:r>
              <w:rPr>
                <w:b/>
                <w:color w:val="FFFFFF"/>
                <w:sz w:val="20"/>
                <w:szCs w:val="20"/>
              </w:rPr>
              <w:t>Rezultat-cheie 2030</w:t>
            </w:r>
          </w:p>
        </w:tc>
        <w:tc>
          <w:tcPr>
            <w:tcW w:w="5688" w:type="dxa"/>
            <w:shd w:val="clear" w:color="auto" w:fill="2F6B3B"/>
            <w:tcMar>
              <w:top w:w="90" w:type="dxa"/>
              <w:left w:w="110" w:type="dxa"/>
              <w:bottom w:w="90" w:type="dxa"/>
              <w:right w:w="110" w:type="dxa"/>
            </w:tcMar>
            <w:vAlign w:val="center"/>
          </w:tcPr>
          <w:p w14:paraId="174974CE" w14:textId="77777777" w:rsidR="00937919" w:rsidRPr="00647C02" w:rsidRDefault="005F2BE9" w:rsidP="00647C02">
            <w:pPr>
              <w:spacing w:after="0"/>
              <w:rPr>
                <w:sz w:val="20"/>
                <w:szCs w:val="20"/>
              </w:rPr>
            </w:pPr>
            <w:r>
              <w:rPr>
                <w:b/>
                <w:color w:val="FFFFFF"/>
                <w:sz w:val="20"/>
                <w:szCs w:val="20"/>
              </w:rPr>
              <w:t>Principalele direcții de lucru din Tabloul de bord al Strategiei</w:t>
            </w:r>
          </w:p>
        </w:tc>
      </w:tr>
      <w:tr w:rsidR="00937919" w14:paraId="6568D704"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039ACDB3" w14:textId="77777777" w:rsidR="00937919" w:rsidRPr="002F6F9E" w:rsidRDefault="005F2BE9" w:rsidP="002F6F9E">
            <w:pPr>
              <w:spacing w:after="0"/>
              <w:ind w:firstLine="370"/>
              <w:jc w:val="center"/>
              <w:rPr>
                <w:sz w:val="20"/>
                <w:szCs w:val="20"/>
              </w:rPr>
            </w:pPr>
            <w:r w:rsidRPr="002F6F9E">
              <w:rPr>
                <w:b/>
                <w:color w:val="2F6B3B"/>
                <w:sz w:val="20"/>
                <w:szCs w:val="20"/>
              </w:rPr>
              <w:t>1.1</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64D20798" w14:textId="77777777" w:rsidR="00937919" w:rsidRPr="002F6F9E" w:rsidRDefault="005F2BE9" w:rsidP="002F6F9E">
            <w:pPr>
              <w:spacing w:after="0"/>
              <w:rPr>
                <w:sz w:val="18"/>
                <w:szCs w:val="18"/>
              </w:rPr>
            </w:pPr>
            <w:r>
              <w:rPr>
                <w:b/>
                <w:sz w:val="18"/>
                <w:szCs w:val="18"/>
              </w:rPr>
              <w:t>Ecosistemele prioritare sunt protejate și gestionate eficient</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687A3B91" w14:textId="77777777" w:rsidR="00937919" w:rsidRPr="002F6F9E" w:rsidRDefault="005F2BE9" w:rsidP="002F6F9E">
            <w:pPr>
              <w:spacing w:after="0"/>
              <w:rPr>
                <w:sz w:val="18"/>
                <w:szCs w:val="18"/>
              </w:rPr>
            </w:pPr>
            <w:r>
              <w:rPr>
                <w:sz w:val="18"/>
                <w:szCs w:val="18"/>
              </w:rPr>
              <w:t>1.1.1 Protecția pădurilor cu valoare ridicată de conservare</w:t>
            </w:r>
          </w:p>
          <w:p w14:paraId="344C125A" w14:textId="77777777" w:rsidR="00937919" w:rsidRPr="002F6F9E" w:rsidRDefault="005F2BE9" w:rsidP="002F6F9E">
            <w:pPr>
              <w:spacing w:after="0"/>
              <w:rPr>
                <w:sz w:val="18"/>
                <w:szCs w:val="18"/>
              </w:rPr>
            </w:pPr>
            <w:r>
              <w:rPr>
                <w:sz w:val="18"/>
                <w:szCs w:val="18"/>
              </w:rPr>
              <w:t>1.1.3 Managementul ariilor protejate și al zonelor-cheie pentru biodiversitate (KBA)</w:t>
            </w:r>
          </w:p>
        </w:tc>
      </w:tr>
      <w:tr w:rsidR="00937919" w14:paraId="011FFCB1"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020DA9DF" w14:textId="77777777" w:rsidR="00937919" w:rsidRPr="002F6F9E" w:rsidRDefault="005F2BE9" w:rsidP="002F6F9E">
            <w:pPr>
              <w:spacing w:after="0"/>
              <w:ind w:firstLine="370"/>
              <w:jc w:val="center"/>
              <w:rPr>
                <w:sz w:val="20"/>
                <w:szCs w:val="20"/>
              </w:rPr>
            </w:pPr>
            <w:r w:rsidRPr="002F6F9E">
              <w:rPr>
                <w:b/>
                <w:color w:val="2F6B3B"/>
                <w:sz w:val="20"/>
                <w:szCs w:val="20"/>
              </w:rPr>
              <w:t>1.2</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613A7553" w14:textId="77777777" w:rsidR="00937919" w:rsidRPr="002F6F9E" w:rsidRDefault="005F2BE9" w:rsidP="002F6F9E">
            <w:pPr>
              <w:spacing w:after="0"/>
              <w:rPr>
                <w:sz w:val="18"/>
                <w:szCs w:val="18"/>
              </w:rPr>
            </w:pPr>
            <w:r>
              <w:t>Ecosistemele prioritare degradate sunt restaurate în peisaje și sisteme fluviale selectate, iar funcțiile ecologice sunt refăcute</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1AB3DC88" w14:textId="77777777" w:rsidR="00937919" w:rsidRPr="002F6F9E" w:rsidRDefault="005F2BE9" w:rsidP="002F6F9E">
            <w:pPr>
              <w:spacing w:after="0"/>
              <w:rPr>
                <w:sz w:val="18"/>
                <w:szCs w:val="18"/>
              </w:rPr>
            </w:pPr>
            <w:r>
              <w:rPr>
                <w:sz w:val="18"/>
                <w:szCs w:val="18"/>
              </w:rPr>
              <w:t>1.2.2 Restaurarea habitatelor – zone umede, păduri și pajiști</w:t>
            </w:r>
          </w:p>
        </w:tc>
      </w:tr>
      <w:tr w:rsidR="00937919" w14:paraId="75F564BD"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432DB704" w14:textId="77777777" w:rsidR="00937919" w:rsidRPr="002F6F9E" w:rsidRDefault="005F2BE9" w:rsidP="002F6F9E">
            <w:pPr>
              <w:spacing w:after="0"/>
              <w:ind w:firstLine="370"/>
              <w:jc w:val="center"/>
              <w:rPr>
                <w:sz w:val="20"/>
                <w:szCs w:val="20"/>
              </w:rPr>
            </w:pPr>
            <w:r w:rsidRPr="002F6F9E">
              <w:rPr>
                <w:b/>
                <w:color w:val="2F6B3B"/>
                <w:sz w:val="20"/>
                <w:szCs w:val="20"/>
              </w:rPr>
              <w:t>1.3</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4BD2EE71" w14:textId="77777777" w:rsidR="00937919" w:rsidRPr="002F6F9E" w:rsidRDefault="005F2BE9" w:rsidP="002F6F9E">
            <w:pPr>
              <w:spacing w:after="0"/>
              <w:rPr>
                <w:sz w:val="18"/>
                <w:szCs w:val="18"/>
              </w:rPr>
            </w:pPr>
            <w:r>
              <w:rPr>
                <w:b/>
                <w:sz w:val="18"/>
                <w:szCs w:val="18"/>
              </w:rPr>
              <w:t>Conectivitatea ecologică este asigurată și refăcută</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7612501F" w14:textId="77777777" w:rsidR="00937919" w:rsidRPr="002F6F9E" w:rsidRDefault="005F2BE9" w:rsidP="002F6F9E">
            <w:pPr>
              <w:spacing w:after="0"/>
              <w:rPr>
                <w:sz w:val="18"/>
                <w:szCs w:val="18"/>
              </w:rPr>
            </w:pPr>
            <w:r>
              <w:rPr>
                <w:sz w:val="18"/>
                <w:szCs w:val="18"/>
              </w:rPr>
              <w:t>1.1.2 Coridoare ecologice verzi și albastre</w:t>
            </w:r>
          </w:p>
          <w:p w14:paraId="3798A4C1" w14:textId="77777777" w:rsidR="00937919" w:rsidRPr="002F6F9E" w:rsidRDefault="005F2BE9" w:rsidP="002F6F9E">
            <w:pPr>
              <w:spacing w:after="0"/>
              <w:rPr>
                <w:sz w:val="18"/>
                <w:szCs w:val="18"/>
              </w:rPr>
            </w:pPr>
            <w:r>
              <w:rPr>
                <w:sz w:val="18"/>
                <w:szCs w:val="18"/>
              </w:rPr>
              <w:t>1.2.3 Refacerea conectivității ecologice</w:t>
            </w:r>
          </w:p>
        </w:tc>
      </w:tr>
      <w:tr w:rsidR="00937919" w14:paraId="5B1DA9D5"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6226A4B0" w14:textId="77777777" w:rsidR="00937919" w:rsidRPr="002F6F9E" w:rsidRDefault="005F2BE9" w:rsidP="002F6F9E">
            <w:pPr>
              <w:spacing w:after="0"/>
              <w:ind w:firstLine="370"/>
              <w:jc w:val="center"/>
              <w:rPr>
                <w:sz w:val="20"/>
                <w:szCs w:val="20"/>
              </w:rPr>
            </w:pPr>
            <w:r w:rsidRPr="002F6F9E">
              <w:rPr>
                <w:b/>
                <w:color w:val="2F6B3B"/>
                <w:sz w:val="20"/>
                <w:szCs w:val="20"/>
              </w:rPr>
              <w:t>1.4</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7F88E1DB" w14:textId="77777777" w:rsidR="00937919" w:rsidRPr="002F6F9E" w:rsidRDefault="005F2BE9" w:rsidP="002F6F9E">
            <w:pPr>
              <w:spacing w:after="0"/>
              <w:rPr>
                <w:sz w:val="18"/>
                <w:szCs w:val="18"/>
              </w:rPr>
            </w:pPr>
            <w:r>
              <w:t>Speciile prioritare se refac sau sunt conservate pe termen lung, iar intervențiile de conservare răspund amenințărilor în schimbare</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414D7A4E" w14:textId="77777777" w:rsidR="00937919" w:rsidRPr="002F6F9E" w:rsidRDefault="005F2BE9" w:rsidP="002F6F9E">
            <w:pPr>
              <w:spacing w:after="0"/>
              <w:rPr>
                <w:sz w:val="18"/>
                <w:szCs w:val="18"/>
              </w:rPr>
            </w:pPr>
            <w:r>
              <w:rPr>
                <w:sz w:val="18"/>
                <w:szCs w:val="18"/>
              </w:rPr>
              <w:t>1.1.4 Monitorizarea speciilor și management adaptiv</w:t>
            </w:r>
          </w:p>
          <w:p w14:paraId="5459E3F7" w14:textId="77777777" w:rsidR="00937919" w:rsidRPr="002F6F9E" w:rsidRDefault="005F2BE9" w:rsidP="002F6F9E">
            <w:pPr>
              <w:spacing w:after="0"/>
              <w:rPr>
                <w:sz w:val="18"/>
                <w:szCs w:val="18"/>
              </w:rPr>
            </w:pPr>
            <w:r>
              <w:rPr>
                <w:sz w:val="18"/>
                <w:szCs w:val="18"/>
              </w:rPr>
              <w:t>1.2.1 Refacerea speciilor, în special zimbrul și sturionii</w:t>
            </w:r>
          </w:p>
          <w:p w14:paraId="178B6E93" w14:textId="77777777" w:rsidR="00937919" w:rsidRPr="002F6F9E" w:rsidRDefault="005F2BE9" w:rsidP="002F6F9E">
            <w:pPr>
              <w:spacing w:after="0"/>
              <w:rPr>
                <w:sz w:val="18"/>
                <w:szCs w:val="18"/>
              </w:rPr>
            </w:pPr>
            <w:r>
              <w:rPr>
                <w:sz w:val="18"/>
                <w:szCs w:val="18"/>
              </w:rPr>
              <w:t>2.2.5 Conservarea speciilor</w:t>
            </w:r>
          </w:p>
        </w:tc>
      </w:tr>
    </w:tbl>
    <w:p w14:paraId="1C094592" w14:textId="7B321DC6" w:rsidR="00937919" w:rsidRDefault="005F2BE9" w:rsidP="00647C02">
      <w:pPr>
        <w:pStyle w:val="Heading2"/>
        <w:spacing w:before="360" w:after="120"/>
        <w:ind w:hanging="634"/>
      </w:pPr>
      <w:r>
        <w:t>OBIECTIVUL 2 | Natura are o voce puternică</w:t>
      </w:r>
    </w:p>
    <w:p w14:paraId="2ABEA8D0" w14:textId="77777777" w:rsidR="00937919" w:rsidRDefault="005F2BE9" w:rsidP="00647C02">
      <w:pPr>
        <w:spacing w:after="140"/>
        <w:ind w:left="-630" w:right="-526"/>
      </w:pPr>
      <w:r>
        <w:t>Integrarea naturii și a rezilienței climatice în politicile publice, deciziile sectoriale, guvernanță și finanțare, astfel încât instituțiile și alegerile economice să creeze condiții mai solide pentru conservare.</w:t>
      </w:r>
    </w:p>
    <w:tbl>
      <w:tblPr>
        <w:tblW w:w="12845" w:type="dxa"/>
        <w:jc w:val="center"/>
        <w:tblLayout w:type="fixed"/>
        <w:tblLook w:val="04A0" w:firstRow="1" w:lastRow="0" w:firstColumn="1" w:lastColumn="0" w:noHBand="0" w:noVBand="1"/>
      </w:tblPr>
      <w:tblGrid>
        <w:gridCol w:w="2636"/>
        <w:gridCol w:w="4521"/>
        <w:gridCol w:w="5688"/>
      </w:tblGrid>
      <w:tr w:rsidR="00937919" w14:paraId="30B96F92" w14:textId="77777777" w:rsidTr="00647C02">
        <w:trPr>
          <w:tblHeader/>
          <w:jc w:val="center"/>
        </w:trPr>
        <w:tc>
          <w:tcPr>
            <w:tcW w:w="2636" w:type="dxa"/>
            <w:shd w:val="clear" w:color="auto" w:fill="2F6B3B"/>
            <w:tcMar>
              <w:top w:w="90" w:type="dxa"/>
              <w:left w:w="110" w:type="dxa"/>
              <w:bottom w:w="90" w:type="dxa"/>
              <w:right w:w="110" w:type="dxa"/>
            </w:tcMar>
            <w:vAlign w:val="center"/>
          </w:tcPr>
          <w:p w14:paraId="6F5F04EF" w14:textId="77777777" w:rsidR="00937919" w:rsidRPr="00647C02" w:rsidRDefault="00937919">
            <w:pPr>
              <w:rPr>
                <w:b/>
                <w:bCs/>
              </w:rPr>
            </w:pPr>
          </w:p>
        </w:tc>
        <w:tc>
          <w:tcPr>
            <w:tcW w:w="4521" w:type="dxa"/>
            <w:shd w:val="clear" w:color="auto" w:fill="2F6B3B"/>
            <w:tcMar>
              <w:top w:w="90" w:type="dxa"/>
              <w:left w:w="110" w:type="dxa"/>
              <w:bottom w:w="90" w:type="dxa"/>
              <w:right w:w="110" w:type="dxa"/>
            </w:tcMar>
            <w:vAlign w:val="center"/>
          </w:tcPr>
          <w:p w14:paraId="2B4D28B5" w14:textId="77777777" w:rsidR="00937919" w:rsidRPr="00647C02" w:rsidRDefault="005F2BE9" w:rsidP="00647C02">
            <w:pPr>
              <w:spacing w:after="0"/>
              <w:rPr>
                <w:sz w:val="20"/>
                <w:szCs w:val="20"/>
              </w:rPr>
            </w:pPr>
            <w:r>
              <w:rPr>
                <w:b/>
                <w:color w:val="FFFFFF"/>
                <w:sz w:val="20"/>
                <w:szCs w:val="20"/>
              </w:rPr>
              <w:t>Rezultat-cheie 2030</w:t>
            </w:r>
          </w:p>
        </w:tc>
        <w:tc>
          <w:tcPr>
            <w:tcW w:w="5688" w:type="dxa"/>
            <w:shd w:val="clear" w:color="auto" w:fill="2F6B3B"/>
            <w:tcMar>
              <w:top w:w="90" w:type="dxa"/>
              <w:left w:w="110" w:type="dxa"/>
              <w:bottom w:w="90" w:type="dxa"/>
              <w:right w:w="110" w:type="dxa"/>
            </w:tcMar>
            <w:vAlign w:val="center"/>
          </w:tcPr>
          <w:p w14:paraId="4A1F602D" w14:textId="77777777" w:rsidR="00937919" w:rsidRPr="00647C02" w:rsidRDefault="005F2BE9" w:rsidP="00647C02">
            <w:pPr>
              <w:spacing w:after="0"/>
              <w:rPr>
                <w:sz w:val="20"/>
                <w:szCs w:val="20"/>
              </w:rPr>
            </w:pPr>
            <w:r>
              <w:rPr>
                <w:b/>
                <w:color w:val="FFFFFF"/>
                <w:sz w:val="20"/>
                <w:szCs w:val="20"/>
              </w:rPr>
              <w:t>Principalele direcții de lucru din Tabloul de bord al Strategiei</w:t>
            </w:r>
          </w:p>
        </w:tc>
      </w:tr>
      <w:tr w:rsidR="00937919" w14:paraId="370C9FDD"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54FA09FB" w14:textId="77777777" w:rsidR="00937919" w:rsidRPr="002F6F9E" w:rsidRDefault="005F2BE9" w:rsidP="002F6F9E">
            <w:pPr>
              <w:spacing w:after="0"/>
              <w:ind w:firstLine="370"/>
              <w:jc w:val="center"/>
              <w:rPr>
                <w:b/>
                <w:bCs/>
                <w:sz w:val="20"/>
                <w:szCs w:val="20"/>
              </w:rPr>
            </w:pPr>
            <w:r w:rsidRPr="002F6F9E">
              <w:rPr>
                <w:b/>
                <w:bCs/>
                <w:color w:val="2F6B3B"/>
                <w:sz w:val="20"/>
                <w:szCs w:val="20"/>
              </w:rPr>
              <w:t>2.1</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175DC923" w14:textId="77777777" w:rsidR="00937919" w:rsidRPr="002F6F9E" w:rsidRDefault="005F2BE9" w:rsidP="002F6F9E">
            <w:pPr>
              <w:spacing w:after="0"/>
              <w:rPr>
                <w:sz w:val="18"/>
                <w:szCs w:val="18"/>
              </w:rPr>
            </w:pPr>
            <w:r>
              <w:rPr>
                <w:b/>
                <w:sz w:val="18"/>
                <w:szCs w:val="18"/>
              </w:rPr>
              <w:t>Natura este integrată într-o măsură tot mai mare în deciziile sectoriale esențiale</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03FA0D39" w14:textId="77777777" w:rsidR="00937919" w:rsidRPr="002F6F9E" w:rsidRDefault="005F2BE9" w:rsidP="002F6F9E">
            <w:pPr>
              <w:spacing w:after="0"/>
              <w:rPr>
                <w:sz w:val="18"/>
                <w:szCs w:val="18"/>
              </w:rPr>
            </w:pPr>
            <w:r>
              <w:rPr>
                <w:sz w:val="18"/>
                <w:szCs w:val="18"/>
              </w:rPr>
              <w:t>2.1.1 Legătura dintre sănătate și natură</w:t>
            </w:r>
          </w:p>
          <w:p w14:paraId="2AD9FE74" w14:textId="77777777" w:rsidR="00937919" w:rsidRPr="002F6F9E" w:rsidRDefault="005F2BE9" w:rsidP="002F6F9E">
            <w:pPr>
              <w:spacing w:after="0"/>
              <w:rPr>
                <w:sz w:val="18"/>
                <w:szCs w:val="18"/>
              </w:rPr>
            </w:pPr>
            <w:r>
              <w:rPr>
                <w:sz w:val="18"/>
                <w:szCs w:val="18"/>
              </w:rPr>
              <w:t>2.1.2 Tranziție energetică durabilă și incluzivă</w:t>
            </w:r>
          </w:p>
          <w:p w14:paraId="08036B35" w14:textId="77777777" w:rsidR="00937919" w:rsidRPr="002F6F9E" w:rsidRDefault="005F2BE9" w:rsidP="002F6F9E">
            <w:pPr>
              <w:spacing w:after="0"/>
              <w:rPr>
                <w:sz w:val="18"/>
                <w:szCs w:val="18"/>
              </w:rPr>
            </w:pPr>
            <w:r>
              <w:rPr>
                <w:sz w:val="18"/>
                <w:szCs w:val="18"/>
              </w:rPr>
              <w:t>2.1.3 Dezvoltarea infrastructurii favorabile biodiversității</w:t>
            </w:r>
          </w:p>
          <w:p w14:paraId="0634732D" w14:textId="77777777" w:rsidR="00937919" w:rsidRPr="002F6F9E" w:rsidRDefault="005F2BE9" w:rsidP="002F6F9E">
            <w:pPr>
              <w:spacing w:after="0"/>
              <w:rPr>
                <w:sz w:val="18"/>
                <w:szCs w:val="18"/>
              </w:rPr>
            </w:pPr>
            <w:r>
              <w:rPr>
                <w:sz w:val="18"/>
                <w:szCs w:val="18"/>
              </w:rPr>
              <w:t>2.1.4 Sisteme alimentare și agricole favorabile naturii</w:t>
            </w:r>
          </w:p>
          <w:p w14:paraId="25332B30" w14:textId="77777777" w:rsidR="00937919" w:rsidRPr="002F6F9E" w:rsidRDefault="005F2BE9" w:rsidP="002F6F9E">
            <w:pPr>
              <w:spacing w:after="0"/>
              <w:rPr>
                <w:sz w:val="18"/>
                <w:szCs w:val="18"/>
              </w:rPr>
            </w:pPr>
            <w:r>
              <w:rPr>
                <w:sz w:val="18"/>
                <w:szCs w:val="18"/>
              </w:rPr>
              <w:t>2.1.6 Educație pentru dezvoltare durabilă</w:t>
            </w:r>
          </w:p>
        </w:tc>
      </w:tr>
      <w:tr w:rsidR="00937919" w14:paraId="655C3A3B"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7A5DA970" w14:textId="77777777" w:rsidR="00937919" w:rsidRPr="002F6F9E" w:rsidRDefault="005F2BE9" w:rsidP="002F6F9E">
            <w:pPr>
              <w:spacing w:after="0"/>
              <w:ind w:firstLine="370"/>
              <w:jc w:val="center"/>
              <w:rPr>
                <w:b/>
                <w:bCs/>
                <w:sz w:val="20"/>
                <w:szCs w:val="20"/>
              </w:rPr>
            </w:pPr>
            <w:r w:rsidRPr="002F6F9E">
              <w:rPr>
                <w:b/>
                <w:bCs/>
                <w:color w:val="2F6B3B"/>
                <w:sz w:val="20"/>
                <w:szCs w:val="20"/>
              </w:rPr>
              <w:t>2.2</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763A2AD1" w14:textId="77777777" w:rsidR="00937919" w:rsidRPr="002F6F9E" w:rsidRDefault="005F2BE9" w:rsidP="002F6F9E">
            <w:pPr>
              <w:spacing w:after="0"/>
              <w:rPr>
                <w:sz w:val="18"/>
                <w:szCs w:val="18"/>
              </w:rPr>
            </w:pPr>
            <w:r>
              <w:t>Politicile pentru biodiversitate, guvernanța și aplicarea legii creează condiții mai solide pentru conservare, protecția speciilor și coexistență</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30897AF4" w14:textId="77777777" w:rsidR="00937919" w:rsidRPr="002F6F9E" w:rsidRDefault="005F2BE9" w:rsidP="002F6F9E">
            <w:pPr>
              <w:spacing w:after="0"/>
              <w:rPr>
                <w:sz w:val="18"/>
                <w:szCs w:val="18"/>
              </w:rPr>
            </w:pPr>
            <w:r>
              <w:rPr>
                <w:sz w:val="18"/>
                <w:szCs w:val="18"/>
              </w:rPr>
              <w:t>2.2.1 Alinierea la politicile UE și globale privind biodiversitatea</w:t>
            </w:r>
          </w:p>
          <w:p w14:paraId="253EB331" w14:textId="77777777" w:rsidR="00937919" w:rsidRPr="002F6F9E" w:rsidRDefault="005F2BE9" w:rsidP="002F6F9E">
            <w:pPr>
              <w:spacing w:after="0"/>
              <w:rPr>
                <w:sz w:val="18"/>
                <w:szCs w:val="18"/>
              </w:rPr>
            </w:pPr>
            <w:r>
              <w:rPr>
                <w:sz w:val="18"/>
                <w:szCs w:val="18"/>
              </w:rPr>
              <w:t>2.2.3 Reducerea conflictelor dintre oameni și fauna sălbatică</w:t>
            </w:r>
          </w:p>
          <w:p w14:paraId="716D1C64" w14:textId="77777777" w:rsidR="00937919" w:rsidRPr="002F6F9E" w:rsidRDefault="005F2BE9" w:rsidP="002F6F9E">
            <w:pPr>
              <w:spacing w:after="0"/>
              <w:rPr>
                <w:sz w:val="18"/>
                <w:szCs w:val="18"/>
              </w:rPr>
            </w:pPr>
            <w:r>
              <w:rPr>
                <w:sz w:val="18"/>
                <w:szCs w:val="18"/>
              </w:rPr>
              <w:t>2.2.4 Consolidarea aplicării legislației de mediu</w:t>
            </w:r>
          </w:p>
          <w:p w14:paraId="01E70E03" w14:textId="77777777" w:rsidR="00937919" w:rsidRPr="002F6F9E" w:rsidRDefault="005F2BE9" w:rsidP="002F6F9E">
            <w:pPr>
              <w:spacing w:after="0"/>
              <w:rPr>
                <w:sz w:val="18"/>
                <w:szCs w:val="18"/>
              </w:rPr>
            </w:pPr>
            <w:r>
              <w:rPr>
                <w:sz w:val="18"/>
                <w:szCs w:val="18"/>
              </w:rPr>
              <w:t>2.2.5 Conservarea speciilor</w:t>
            </w:r>
          </w:p>
          <w:p w14:paraId="181128F0" w14:textId="77777777" w:rsidR="00937919" w:rsidRPr="002F6F9E" w:rsidRDefault="005F2BE9" w:rsidP="002F6F9E">
            <w:pPr>
              <w:spacing w:after="0"/>
              <w:rPr>
                <w:sz w:val="18"/>
                <w:szCs w:val="18"/>
              </w:rPr>
            </w:pPr>
            <w:r>
              <w:rPr>
                <w:sz w:val="18"/>
                <w:szCs w:val="18"/>
              </w:rPr>
              <w:t>2.2.6 Bioeconomie</w:t>
            </w:r>
          </w:p>
        </w:tc>
      </w:tr>
      <w:tr w:rsidR="00937919" w14:paraId="05B26039"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1E32DF60" w14:textId="77777777" w:rsidR="00937919" w:rsidRPr="002F6F9E" w:rsidRDefault="005F2BE9" w:rsidP="002F6F9E">
            <w:pPr>
              <w:spacing w:after="0"/>
              <w:ind w:firstLine="370"/>
              <w:jc w:val="center"/>
              <w:rPr>
                <w:b/>
                <w:bCs/>
                <w:sz w:val="20"/>
                <w:szCs w:val="20"/>
              </w:rPr>
            </w:pPr>
            <w:r w:rsidRPr="002F6F9E">
              <w:rPr>
                <w:b/>
                <w:bCs/>
                <w:color w:val="2F6B3B"/>
                <w:sz w:val="20"/>
                <w:szCs w:val="20"/>
              </w:rPr>
              <w:t>2.3</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20B0159B" w14:textId="77777777" w:rsidR="00937919" w:rsidRPr="002F6F9E" w:rsidRDefault="005F2BE9" w:rsidP="002F6F9E">
            <w:pPr>
              <w:spacing w:after="0"/>
              <w:rPr>
                <w:sz w:val="18"/>
                <w:szCs w:val="18"/>
              </w:rPr>
            </w:pPr>
            <w:r>
              <w:t>Finanțele publice și guvernanța financiară susțin tot mai mult natura</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1E39A9D6" w14:textId="77777777" w:rsidR="00937919" w:rsidRPr="002F6F9E" w:rsidRDefault="005F2BE9" w:rsidP="002F6F9E">
            <w:pPr>
              <w:spacing w:after="0"/>
              <w:rPr>
                <w:sz w:val="18"/>
                <w:szCs w:val="18"/>
              </w:rPr>
            </w:pPr>
            <w:r>
              <w:rPr>
                <w:sz w:val="18"/>
                <w:szCs w:val="18"/>
              </w:rPr>
              <w:t>2.1.5 Ecologizarea sistemelor financiare</w:t>
            </w:r>
          </w:p>
          <w:p w14:paraId="25353802" w14:textId="77777777" w:rsidR="00937919" w:rsidRPr="002F6F9E" w:rsidRDefault="005F2BE9" w:rsidP="002F6F9E">
            <w:pPr>
              <w:spacing w:after="0"/>
              <w:rPr>
                <w:sz w:val="18"/>
                <w:szCs w:val="18"/>
              </w:rPr>
            </w:pPr>
            <w:r>
              <w:rPr>
                <w:sz w:val="18"/>
                <w:szCs w:val="18"/>
              </w:rPr>
              <w:t>2.2.2 Finanțare publică pentru biodiversitate</w:t>
            </w:r>
          </w:p>
        </w:tc>
      </w:tr>
    </w:tbl>
    <w:p w14:paraId="272226BA" w14:textId="77777777" w:rsidR="00937919" w:rsidRDefault="005F2BE9" w:rsidP="002F6F9E">
      <w:pPr>
        <w:pStyle w:val="Small"/>
        <w:spacing w:before="120"/>
        <w:ind w:left="-630" w:right="-526"/>
      </w:pPr>
      <w:r>
        <w:rPr>
          <w:b/>
        </w:rPr>
        <w:t>Interacțiune-cheie: Obiectivul 2 schimbă regulile, instituțiile și deciziile care modelează natura, creând condiții favorabile pentru rezultatele ecologice urmărite prin Obiectivul 1.</w:t>
      </w:r>
    </w:p>
    <w:p w14:paraId="64347400" w14:textId="77777777" w:rsidR="00937919" w:rsidRDefault="005F2BE9">
      <w:r>
        <w:br w:type="page"/>
      </w:r>
    </w:p>
    <w:p w14:paraId="4B531A50" w14:textId="77777777" w:rsidR="00937919" w:rsidRDefault="005F2BE9" w:rsidP="00647C02">
      <w:pPr>
        <w:pStyle w:val="Eyebrow"/>
        <w:ind w:hanging="540"/>
      </w:pPr>
      <w:r>
        <w:t>ARHITECTURA REZULTATELOR STRATEGIEI 2030</w:t>
      </w:r>
    </w:p>
    <w:p w14:paraId="4E2541A2" w14:textId="296BA8B2" w:rsidR="00937919" w:rsidRDefault="005F2BE9" w:rsidP="00647C02">
      <w:pPr>
        <w:pStyle w:val="Heading2"/>
        <w:spacing w:before="360" w:after="120"/>
        <w:ind w:hanging="547"/>
      </w:pPr>
      <w:r>
        <w:t>OBIECTIVUL 3 | Sistemele se schimbă prin adaptare și transformare</w:t>
      </w:r>
    </w:p>
    <w:p w14:paraId="0653C423" w14:textId="77777777" w:rsidR="00937919" w:rsidRDefault="005F2BE9" w:rsidP="00647C02">
      <w:pPr>
        <w:spacing w:after="140"/>
        <w:ind w:left="-540"/>
      </w:pPr>
      <w:r>
        <w:t>Transformarea răspunsurilor la riscurile climatice, practicilor de afaceri, piețelor și finanțării, astfel încât acestea să lucreze cu natura, să contribuie la reducerea cauzelor pierderii biodiversității și să consolideze reziliența.</w:t>
      </w:r>
    </w:p>
    <w:tbl>
      <w:tblPr>
        <w:tblW w:w="12845" w:type="dxa"/>
        <w:jc w:val="center"/>
        <w:tblLayout w:type="fixed"/>
        <w:tblLook w:val="04A0" w:firstRow="1" w:lastRow="0" w:firstColumn="1" w:lastColumn="0" w:noHBand="0" w:noVBand="1"/>
      </w:tblPr>
      <w:tblGrid>
        <w:gridCol w:w="2636"/>
        <w:gridCol w:w="4521"/>
        <w:gridCol w:w="5688"/>
      </w:tblGrid>
      <w:tr w:rsidR="00937919" w14:paraId="5CACBCEF" w14:textId="77777777" w:rsidTr="00647C02">
        <w:trPr>
          <w:tblHeader/>
          <w:jc w:val="center"/>
        </w:trPr>
        <w:tc>
          <w:tcPr>
            <w:tcW w:w="2636" w:type="dxa"/>
            <w:shd w:val="clear" w:color="auto" w:fill="2F6B3B"/>
            <w:tcMar>
              <w:top w:w="90" w:type="dxa"/>
              <w:left w:w="110" w:type="dxa"/>
              <w:bottom w:w="90" w:type="dxa"/>
              <w:right w:w="110" w:type="dxa"/>
            </w:tcMar>
            <w:vAlign w:val="center"/>
          </w:tcPr>
          <w:p w14:paraId="569835D9" w14:textId="77777777" w:rsidR="00937919" w:rsidRDefault="00937919"/>
        </w:tc>
        <w:tc>
          <w:tcPr>
            <w:tcW w:w="4521" w:type="dxa"/>
            <w:shd w:val="clear" w:color="auto" w:fill="2F6B3B"/>
            <w:tcMar>
              <w:top w:w="90" w:type="dxa"/>
              <w:left w:w="110" w:type="dxa"/>
              <w:bottom w:w="90" w:type="dxa"/>
              <w:right w:w="110" w:type="dxa"/>
            </w:tcMar>
            <w:vAlign w:val="center"/>
          </w:tcPr>
          <w:p w14:paraId="2856BC72" w14:textId="77777777" w:rsidR="00937919" w:rsidRPr="00647C02" w:rsidRDefault="005F2BE9" w:rsidP="00647C02">
            <w:pPr>
              <w:spacing w:after="0"/>
              <w:rPr>
                <w:sz w:val="20"/>
                <w:szCs w:val="20"/>
              </w:rPr>
            </w:pPr>
            <w:r>
              <w:rPr>
                <w:b/>
                <w:color w:val="FFFFFF"/>
                <w:sz w:val="20"/>
                <w:szCs w:val="20"/>
              </w:rPr>
              <w:t>Rezultat-cheie 2030</w:t>
            </w:r>
          </w:p>
        </w:tc>
        <w:tc>
          <w:tcPr>
            <w:tcW w:w="5688" w:type="dxa"/>
            <w:shd w:val="clear" w:color="auto" w:fill="2F6B3B"/>
            <w:tcMar>
              <w:top w:w="90" w:type="dxa"/>
              <w:left w:w="110" w:type="dxa"/>
              <w:bottom w:w="90" w:type="dxa"/>
              <w:right w:w="110" w:type="dxa"/>
            </w:tcMar>
            <w:vAlign w:val="center"/>
          </w:tcPr>
          <w:p w14:paraId="2288297F" w14:textId="77777777" w:rsidR="00937919" w:rsidRPr="00647C02" w:rsidRDefault="005F2BE9" w:rsidP="00647C02">
            <w:pPr>
              <w:spacing w:after="0"/>
              <w:rPr>
                <w:sz w:val="20"/>
                <w:szCs w:val="20"/>
              </w:rPr>
            </w:pPr>
            <w:r>
              <w:rPr>
                <w:b/>
                <w:color w:val="FFFFFF"/>
                <w:sz w:val="20"/>
                <w:szCs w:val="20"/>
              </w:rPr>
              <w:t>Principalele direcții de lucru din Tabloul de bord al Strategiei</w:t>
            </w:r>
          </w:p>
        </w:tc>
      </w:tr>
      <w:tr w:rsidR="00937919" w14:paraId="456301F6"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69D907D2" w14:textId="77777777" w:rsidR="00937919" w:rsidRPr="002F6F9E" w:rsidRDefault="005F2BE9" w:rsidP="002F6F9E">
            <w:pPr>
              <w:spacing w:after="0"/>
              <w:ind w:firstLine="280"/>
              <w:jc w:val="center"/>
              <w:rPr>
                <w:sz w:val="20"/>
                <w:szCs w:val="20"/>
              </w:rPr>
            </w:pPr>
            <w:r w:rsidRPr="002F6F9E">
              <w:rPr>
                <w:b/>
                <w:color w:val="2F6B3B"/>
                <w:sz w:val="20"/>
                <w:szCs w:val="20"/>
              </w:rPr>
              <w:t>3.1</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460DEBD0" w14:textId="77777777" w:rsidR="00937919" w:rsidRPr="002F6F9E" w:rsidRDefault="005F2BE9" w:rsidP="002F6F9E">
            <w:pPr>
              <w:spacing w:after="0"/>
              <w:rPr>
                <w:sz w:val="18"/>
                <w:szCs w:val="18"/>
              </w:rPr>
            </w:pPr>
            <w:r>
              <w:rPr>
                <w:b/>
                <w:sz w:val="18"/>
                <w:szCs w:val="18"/>
              </w:rPr>
              <w:t>Soluțiile bazate pe natură sunt integrate tot mai mult în adaptarea la schimbările climatice și în managementul riscului de dezastre</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1F1C7351" w14:textId="77777777" w:rsidR="00937919" w:rsidRPr="002F6F9E" w:rsidRDefault="005F2BE9" w:rsidP="002F6F9E">
            <w:pPr>
              <w:spacing w:after="0"/>
              <w:rPr>
                <w:sz w:val="18"/>
                <w:szCs w:val="18"/>
              </w:rPr>
            </w:pPr>
            <w:r>
              <w:rPr>
                <w:sz w:val="18"/>
                <w:szCs w:val="18"/>
              </w:rPr>
              <w:t>3.1.1 Prevenirea riscului de dezastre</w:t>
            </w:r>
          </w:p>
          <w:p w14:paraId="21809B5B" w14:textId="77777777" w:rsidR="00937919" w:rsidRPr="002F6F9E" w:rsidRDefault="005F2BE9" w:rsidP="002F6F9E">
            <w:pPr>
              <w:spacing w:after="0"/>
              <w:rPr>
                <w:sz w:val="18"/>
                <w:szCs w:val="18"/>
              </w:rPr>
            </w:pPr>
            <w:r>
              <w:rPr>
                <w:sz w:val="18"/>
                <w:szCs w:val="18"/>
              </w:rPr>
              <w:t>3.1.2 Pregătirea pentru riscul de dezastre</w:t>
            </w:r>
          </w:p>
          <w:p w14:paraId="5DD4BCFC" w14:textId="77777777" w:rsidR="00937919" w:rsidRPr="002F6F9E" w:rsidRDefault="005F2BE9" w:rsidP="002F6F9E">
            <w:pPr>
              <w:spacing w:after="0"/>
              <w:rPr>
                <w:sz w:val="18"/>
                <w:szCs w:val="18"/>
              </w:rPr>
            </w:pPr>
            <w:r>
              <w:rPr>
                <w:sz w:val="18"/>
                <w:szCs w:val="18"/>
              </w:rPr>
              <w:t>3.1.3 Reconstrucție / Reconstrucție mai bună</w:t>
            </w:r>
          </w:p>
        </w:tc>
      </w:tr>
      <w:tr w:rsidR="00937919" w14:paraId="3E2C9C8E"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024F2239" w14:textId="77777777" w:rsidR="00937919" w:rsidRPr="002F6F9E" w:rsidRDefault="005F2BE9" w:rsidP="002F6F9E">
            <w:pPr>
              <w:spacing w:after="0"/>
              <w:ind w:firstLine="280"/>
              <w:jc w:val="center"/>
              <w:rPr>
                <w:sz w:val="20"/>
                <w:szCs w:val="20"/>
              </w:rPr>
            </w:pPr>
            <w:r w:rsidRPr="002F6F9E">
              <w:rPr>
                <w:b/>
                <w:color w:val="2F6B3B"/>
                <w:sz w:val="20"/>
                <w:szCs w:val="20"/>
              </w:rPr>
              <w:t>3.2</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30E08EBE" w14:textId="77777777" w:rsidR="00937919" w:rsidRPr="002F6F9E" w:rsidRDefault="005F2BE9" w:rsidP="002F6F9E">
            <w:pPr>
              <w:spacing w:after="0"/>
              <w:rPr>
                <w:sz w:val="18"/>
                <w:szCs w:val="18"/>
              </w:rPr>
            </w:pPr>
            <w:r>
              <w:rPr>
                <w:b/>
                <w:sz w:val="18"/>
                <w:szCs w:val="18"/>
              </w:rPr>
              <w:t>Companiile și piețele adoptă tot mai mult practici și modele de afaceri favorabile naturii</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31D0E50B" w14:textId="77777777" w:rsidR="00937919" w:rsidRPr="002F6F9E" w:rsidRDefault="005F2BE9" w:rsidP="002F6F9E">
            <w:pPr>
              <w:spacing w:after="0"/>
              <w:rPr>
                <w:sz w:val="18"/>
                <w:szCs w:val="18"/>
              </w:rPr>
            </w:pPr>
            <w:r>
              <w:rPr>
                <w:sz w:val="18"/>
                <w:szCs w:val="18"/>
              </w:rPr>
              <w:t>3.2.1 Acțiune colectivă pentru gestionarea responsabilă a apei și biodiversității</w:t>
            </w:r>
          </w:p>
          <w:p w14:paraId="35EFB58E" w14:textId="77777777" w:rsidR="00937919" w:rsidRPr="002F6F9E" w:rsidRDefault="005F2BE9" w:rsidP="002F6F9E">
            <w:pPr>
              <w:spacing w:after="0"/>
              <w:rPr>
                <w:sz w:val="18"/>
                <w:szCs w:val="18"/>
              </w:rPr>
            </w:pPr>
            <w:r>
              <w:rPr>
                <w:sz w:val="18"/>
                <w:szCs w:val="18"/>
              </w:rPr>
              <w:t>3.2.2 Integrarea serviciilor ecosistemice în lanțurile valorice</w:t>
            </w:r>
          </w:p>
          <w:p w14:paraId="4814EB44" w14:textId="77777777" w:rsidR="00937919" w:rsidRPr="002F6F9E" w:rsidRDefault="005F2BE9" w:rsidP="002F6F9E">
            <w:pPr>
              <w:spacing w:after="0"/>
              <w:rPr>
                <w:sz w:val="18"/>
                <w:szCs w:val="18"/>
              </w:rPr>
            </w:pPr>
            <w:r>
              <w:rPr>
                <w:sz w:val="18"/>
                <w:szCs w:val="18"/>
              </w:rPr>
              <w:t>3.2.5 Incubarea afacerilor favorabile naturii și inteligente din punct de vedere climatic</w:t>
            </w:r>
          </w:p>
          <w:p w14:paraId="65927202" w14:textId="77777777" w:rsidR="00937919" w:rsidRPr="002F6F9E" w:rsidRDefault="005F2BE9" w:rsidP="002F6F9E">
            <w:pPr>
              <w:spacing w:after="0"/>
              <w:rPr>
                <w:sz w:val="18"/>
                <w:szCs w:val="18"/>
              </w:rPr>
            </w:pPr>
            <w:r>
              <w:rPr>
                <w:sz w:val="18"/>
                <w:szCs w:val="18"/>
              </w:rPr>
              <w:t>3.2.6 Transformarea pieței prin certificare FSC</w:t>
            </w:r>
          </w:p>
        </w:tc>
      </w:tr>
      <w:tr w:rsidR="00937919" w14:paraId="7A401845"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507EC7A8" w14:textId="77777777" w:rsidR="00937919" w:rsidRPr="002F6F9E" w:rsidRDefault="005F2BE9" w:rsidP="002F6F9E">
            <w:pPr>
              <w:spacing w:after="0"/>
              <w:ind w:firstLine="280"/>
              <w:jc w:val="center"/>
              <w:rPr>
                <w:sz w:val="20"/>
                <w:szCs w:val="20"/>
              </w:rPr>
            </w:pPr>
            <w:r w:rsidRPr="002F6F9E">
              <w:rPr>
                <w:b/>
                <w:color w:val="2F6B3B"/>
                <w:sz w:val="20"/>
                <w:szCs w:val="20"/>
              </w:rPr>
              <w:t>3.3</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2ABE4A3B" w14:textId="77777777" w:rsidR="00937919" w:rsidRPr="002F6F9E" w:rsidRDefault="005F2BE9" w:rsidP="002F6F9E">
            <w:pPr>
              <w:spacing w:after="0"/>
              <w:rPr>
                <w:sz w:val="18"/>
                <w:szCs w:val="18"/>
              </w:rPr>
            </w:pPr>
            <w:r>
              <w:rPr>
                <w:b/>
                <w:sz w:val="18"/>
                <w:szCs w:val="18"/>
              </w:rPr>
              <w:t>Instrumentele financiare și de asigurare inovatoare mobilizează tot mai multe resurse și stimulente pentru natură și reziliență</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613276E0" w14:textId="77777777" w:rsidR="00937919" w:rsidRPr="002F6F9E" w:rsidRDefault="005F2BE9" w:rsidP="002F6F9E">
            <w:pPr>
              <w:spacing w:after="0"/>
              <w:rPr>
                <w:sz w:val="18"/>
                <w:szCs w:val="18"/>
              </w:rPr>
            </w:pPr>
            <w:r>
              <w:rPr>
                <w:sz w:val="18"/>
                <w:szCs w:val="18"/>
              </w:rPr>
              <w:t>3.2.3 Integrarea soluțiilor bazate pe natură în modelele de asigurare</w:t>
            </w:r>
          </w:p>
          <w:p w14:paraId="6807471D" w14:textId="77777777" w:rsidR="00937919" w:rsidRPr="002F6F9E" w:rsidRDefault="005F2BE9" w:rsidP="002F6F9E">
            <w:pPr>
              <w:spacing w:after="0"/>
              <w:rPr>
                <w:sz w:val="18"/>
                <w:szCs w:val="18"/>
              </w:rPr>
            </w:pPr>
            <w:r>
              <w:rPr>
                <w:sz w:val="18"/>
                <w:szCs w:val="18"/>
              </w:rPr>
              <w:t>3.2.4 Inovare financiară albastru-verde</w:t>
            </w:r>
          </w:p>
        </w:tc>
      </w:tr>
    </w:tbl>
    <w:p w14:paraId="07F00F1F" w14:textId="6D6966D5" w:rsidR="00937919" w:rsidRDefault="005F2BE9" w:rsidP="00647C02">
      <w:pPr>
        <w:pStyle w:val="Heading2"/>
        <w:spacing w:before="360" w:after="120"/>
        <w:ind w:hanging="634"/>
      </w:pPr>
      <w:r>
        <w:t>OBIECTIVUL 4 | Comunitățile conduc conservarea</w:t>
      </w:r>
    </w:p>
    <w:p w14:paraId="1F80DC13" w14:textId="77777777" w:rsidR="00937919" w:rsidRDefault="005F2BE9" w:rsidP="00647C02">
      <w:pPr>
        <w:spacing w:after="140"/>
        <w:ind w:left="-630"/>
      </w:pPr>
      <w:r>
        <w:t>Consolidarea capacității de acțiune a comunităților dependente de natură, a tinerilor și a micilor producători, astfel încât să poată influența deciziile, susține conservarea și construi mijloace de trai viabile, favorabile naturii.</w:t>
      </w:r>
    </w:p>
    <w:tbl>
      <w:tblPr>
        <w:tblW w:w="12845" w:type="dxa"/>
        <w:jc w:val="center"/>
        <w:tblLayout w:type="fixed"/>
        <w:tblLook w:val="04A0" w:firstRow="1" w:lastRow="0" w:firstColumn="1" w:lastColumn="0" w:noHBand="0" w:noVBand="1"/>
      </w:tblPr>
      <w:tblGrid>
        <w:gridCol w:w="2636"/>
        <w:gridCol w:w="4521"/>
        <w:gridCol w:w="5688"/>
      </w:tblGrid>
      <w:tr w:rsidR="00937919" w14:paraId="5D8B1570" w14:textId="77777777" w:rsidTr="00647C02">
        <w:trPr>
          <w:tblHeader/>
          <w:jc w:val="center"/>
        </w:trPr>
        <w:tc>
          <w:tcPr>
            <w:tcW w:w="2636" w:type="dxa"/>
            <w:shd w:val="clear" w:color="auto" w:fill="2F6B3B"/>
            <w:tcMar>
              <w:top w:w="90" w:type="dxa"/>
              <w:left w:w="110" w:type="dxa"/>
              <w:bottom w:w="90" w:type="dxa"/>
              <w:right w:w="110" w:type="dxa"/>
            </w:tcMar>
            <w:vAlign w:val="center"/>
          </w:tcPr>
          <w:p w14:paraId="2D878724" w14:textId="77777777" w:rsidR="00937919" w:rsidRDefault="00937919" w:rsidP="002F6F9E">
            <w:pPr>
              <w:spacing w:after="0"/>
            </w:pPr>
          </w:p>
        </w:tc>
        <w:tc>
          <w:tcPr>
            <w:tcW w:w="4521" w:type="dxa"/>
            <w:shd w:val="clear" w:color="auto" w:fill="2F6B3B"/>
            <w:tcMar>
              <w:top w:w="90" w:type="dxa"/>
              <w:left w:w="110" w:type="dxa"/>
              <w:bottom w:w="90" w:type="dxa"/>
              <w:right w:w="110" w:type="dxa"/>
            </w:tcMar>
            <w:vAlign w:val="center"/>
          </w:tcPr>
          <w:p w14:paraId="4358396F" w14:textId="77777777" w:rsidR="00937919" w:rsidRPr="002F6F9E" w:rsidRDefault="005F2BE9" w:rsidP="002F6F9E">
            <w:pPr>
              <w:spacing w:after="0"/>
              <w:rPr>
                <w:sz w:val="20"/>
                <w:szCs w:val="20"/>
              </w:rPr>
            </w:pPr>
            <w:r>
              <w:rPr>
                <w:b/>
                <w:color w:val="FFFFFF"/>
                <w:sz w:val="20"/>
                <w:szCs w:val="20"/>
              </w:rPr>
              <w:t>Rezultat-cheie 2030</w:t>
            </w:r>
          </w:p>
        </w:tc>
        <w:tc>
          <w:tcPr>
            <w:tcW w:w="5688" w:type="dxa"/>
            <w:shd w:val="clear" w:color="auto" w:fill="2F6B3B"/>
            <w:tcMar>
              <w:top w:w="90" w:type="dxa"/>
              <w:left w:w="110" w:type="dxa"/>
              <w:bottom w:w="90" w:type="dxa"/>
              <w:right w:w="110" w:type="dxa"/>
            </w:tcMar>
            <w:vAlign w:val="center"/>
          </w:tcPr>
          <w:p w14:paraId="2AA02A7F" w14:textId="77777777" w:rsidR="00937919" w:rsidRPr="002F6F9E" w:rsidRDefault="005F2BE9" w:rsidP="002F6F9E">
            <w:pPr>
              <w:spacing w:after="0"/>
              <w:rPr>
                <w:sz w:val="20"/>
                <w:szCs w:val="20"/>
              </w:rPr>
            </w:pPr>
            <w:r>
              <w:rPr>
                <w:b/>
                <w:color w:val="FFFFFF"/>
                <w:sz w:val="20"/>
                <w:szCs w:val="20"/>
              </w:rPr>
              <w:t>Principalele direcții de lucru din Tabloul de bord al Strategiei</w:t>
            </w:r>
          </w:p>
        </w:tc>
      </w:tr>
      <w:tr w:rsidR="00937919" w14:paraId="60C30E36"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3BC25895" w14:textId="77777777" w:rsidR="00937919" w:rsidRPr="002F6F9E" w:rsidRDefault="005F2BE9" w:rsidP="002F6F9E">
            <w:pPr>
              <w:spacing w:after="0"/>
              <w:ind w:firstLine="370"/>
              <w:jc w:val="center"/>
              <w:rPr>
                <w:sz w:val="20"/>
                <w:szCs w:val="20"/>
              </w:rPr>
            </w:pPr>
            <w:r w:rsidRPr="002F6F9E">
              <w:rPr>
                <w:b/>
                <w:color w:val="2F6B3B"/>
                <w:sz w:val="20"/>
                <w:szCs w:val="20"/>
              </w:rPr>
              <w:t>4.1</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29CD1F60" w14:textId="77777777" w:rsidR="00937919" w:rsidRPr="002F6F9E" w:rsidRDefault="005F2BE9" w:rsidP="002F6F9E">
            <w:pPr>
              <w:spacing w:after="0"/>
              <w:rPr>
                <w:sz w:val="18"/>
                <w:szCs w:val="18"/>
              </w:rPr>
            </w:pPr>
            <w:r>
              <w:rPr>
                <w:b/>
                <w:sz w:val="18"/>
                <w:szCs w:val="18"/>
              </w:rPr>
              <w:t>Comunitățile dependente de natură au o capacitate sporită de a influența deciziile care le afectează teritoriile și resursele naturale</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3D397826" w14:textId="77777777" w:rsidR="00937919" w:rsidRPr="002F6F9E" w:rsidRDefault="005F2BE9" w:rsidP="002F6F9E">
            <w:pPr>
              <w:spacing w:after="0"/>
              <w:rPr>
                <w:sz w:val="18"/>
                <w:szCs w:val="18"/>
              </w:rPr>
            </w:pPr>
            <w:r>
              <w:rPr>
                <w:sz w:val="18"/>
                <w:szCs w:val="18"/>
              </w:rPr>
              <w:t>4.1.1 Consolidarea capacității de acțiune a comunităților dependente de natură</w:t>
            </w:r>
          </w:p>
        </w:tc>
      </w:tr>
      <w:tr w:rsidR="00937919" w14:paraId="7D1E2141"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3605279A" w14:textId="77777777" w:rsidR="00937919" w:rsidRPr="002F6F9E" w:rsidRDefault="005F2BE9" w:rsidP="002F6F9E">
            <w:pPr>
              <w:spacing w:after="0"/>
              <w:ind w:firstLine="370"/>
              <w:jc w:val="center"/>
              <w:rPr>
                <w:sz w:val="20"/>
                <w:szCs w:val="20"/>
              </w:rPr>
            </w:pPr>
            <w:r w:rsidRPr="002F6F9E">
              <w:rPr>
                <w:b/>
                <w:color w:val="2F6B3B"/>
                <w:sz w:val="20"/>
                <w:szCs w:val="20"/>
              </w:rPr>
              <w:t>4.2</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7ECD0DB1" w14:textId="77777777" w:rsidR="00937919" w:rsidRPr="002F6F9E" w:rsidRDefault="005F2BE9" w:rsidP="002F6F9E">
            <w:pPr>
              <w:spacing w:after="0"/>
              <w:rPr>
                <w:sz w:val="18"/>
                <w:szCs w:val="18"/>
              </w:rPr>
            </w:pPr>
            <w:r>
              <w:t>Comunitățile abordează presiunile trăind alături de natură, reducând riscurile și impactul asupra oamenilor și menținând sau îmbunătățind rezultatele de conservare pentru fauna sălbatică</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1B933BD6" w14:textId="77777777" w:rsidR="00937919" w:rsidRPr="002F6F9E" w:rsidRDefault="005F2BE9" w:rsidP="002F6F9E">
            <w:pPr>
              <w:spacing w:after="0"/>
              <w:rPr>
                <w:sz w:val="18"/>
                <w:szCs w:val="18"/>
              </w:rPr>
            </w:pPr>
            <w:r>
              <w:rPr>
                <w:sz w:val="18"/>
                <w:szCs w:val="18"/>
              </w:rPr>
              <w:t>4.1.2 Acces echitabil la energie</w:t>
            </w:r>
          </w:p>
          <w:p w14:paraId="7A6B3005" w14:textId="77777777" w:rsidR="00937919" w:rsidRPr="002F6F9E" w:rsidRDefault="005F2BE9" w:rsidP="002F6F9E">
            <w:pPr>
              <w:spacing w:after="0"/>
              <w:rPr>
                <w:sz w:val="18"/>
                <w:szCs w:val="18"/>
              </w:rPr>
            </w:pPr>
            <w:r>
              <w:rPr>
                <w:sz w:val="18"/>
                <w:szCs w:val="18"/>
              </w:rPr>
              <w:t>4.1.3 Soluții inteligente pentru conviețuirea cu fauna sălbatică</w:t>
            </w:r>
          </w:p>
        </w:tc>
      </w:tr>
      <w:tr w:rsidR="00937919" w14:paraId="4184D489"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07EEBB1E" w14:textId="77777777" w:rsidR="00937919" w:rsidRPr="002F6F9E" w:rsidRDefault="005F2BE9" w:rsidP="002F6F9E">
            <w:pPr>
              <w:spacing w:after="0"/>
              <w:ind w:firstLine="370"/>
              <w:jc w:val="center"/>
              <w:rPr>
                <w:sz w:val="20"/>
                <w:szCs w:val="20"/>
              </w:rPr>
            </w:pPr>
            <w:r w:rsidRPr="002F6F9E">
              <w:rPr>
                <w:b/>
                <w:color w:val="2F6B3B"/>
                <w:sz w:val="20"/>
                <w:szCs w:val="20"/>
              </w:rPr>
              <w:t>4.3</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6C8D3527" w14:textId="77777777" w:rsidR="00937919" w:rsidRPr="002F6F9E" w:rsidRDefault="005F2BE9" w:rsidP="002F6F9E">
            <w:pPr>
              <w:spacing w:after="0"/>
              <w:rPr>
                <w:sz w:val="18"/>
                <w:szCs w:val="18"/>
              </w:rPr>
            </w:pPr>
            <w:r>
              <w:rPr>
                <w:b/>
                <w:sz w:val="18"/>
                <w:szCs w:val="18"/>
              </w:rPr>
              <w:t>Tinerii au competențe mai solide de acțiune și o influență mai mare în domeniul climei și naturii</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003D0F69" w14:textId="77777777" w:rsidR="00937919" w:rsidRPr="002F6F9E" w:rsidRDefault="005F2BE9" w:rsidP="002F6F9E">
            <w:pPr>
              <w:spacing w:after="0"/>
              <w:rPr>
                <w:sz w:val="18"/>
                <w:szCs w:val="18"/>
              </w:rPr>
            </w:pPr>
            <w:r>
              <w:rPr>
                <w:sz w:val="18"/>
                <w:szCs w:val="18"/>
              </w:rPr>
              <w:t>4.1.5 Acțiunea tinerilor pentru climă și natură</w:t>
            </w:r>
          </w:p>
        </w:tc>
      </w:tr>
      <w:tr w:rsidR="00937919" w14:paraId="2F7AC5AF" w14:textId="77777777" w:rsidTr="00647C02">
        <w:trPr>
          <w:jc w:val="center"/>
        </w:trPr>
        <w:tc>
          <w:tcPr>
            <w:tcW w:w="2636" w:type="dxa"/>
            <w:tcBorders>
              <w:top w:val="single" w:sz="4" w:space="0" w:color="D6DED8"/>
              <w:left w:val="single" w:sz="4" w:space="0" w:color="D6DED8"/>
              <w:bottom w:val="single" w:sz="4" w:space="0" w:color="D6DED8"/>
              <w:right w:val="single" w:sz="4" w:space="0" w:color="D6DED8"/>
            </w:tcBorders>
            <w:shd w:val="clear" w:color="auto" w:fill="EAF2EC"/>
            <w:tcMar>
              <w:top w:w="90" w:type="dxa"/>
              <w:left w:w="110" w:type="dxa"/>
              <w:bottom w:w="90" w:type="dxa"/>
              <w:right w:w="110" w:type="dxa"/>
            </w:tcMar>
            <w:vAlign w:val="center"/>
          </w:tcPr>
          <w:p w14:paraId="1FDA57C0" w14:textId="77777777" w:rsidR="00937919" w:rsidRPr="002F6F9E" w:rsidRDefault="005F2BE9" w:rsidP="002F6F9E">
            <w:pPr>
              <w:spacing w:after="0"/>
              <w:ind w:firstLine="280"/>
              <w:jc w:val="center"/>
              <w:rPr>
                <w:sz w:val="20"/>
                <w:szCs w:val="20"/>
              </w:rPr>
            </w:pPr>
            <w:r w:rsidRPr="002F6F9E">
              <w:rPr>
                <w:b/>
                <w:color w:val="2F6B3B"/>
                <w:sz w:val="20"/>
                <w:szCs w:val="20"/>
              </w:rPr>
              <w:t>4.4</w:t>
            </w:r>
          </w:p>
        </w:tc>
        <w:tc>
          <w:tcPr>
            <w:tcW w:w="4521"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166529A8" w14:textId="77777777" w:rsidR="00937919" w:rsidRPr="002F6F9E" w:rsidRDefault="005F2BE9" w:rsidP="002F6F9E">
            <w:pPr>
              <w:spacing w:after="0"/>
              <w:rPr>
                <w:sz w:val="18"/>
                <w:szCs w:val="18"/>
              </w:rPr>
            </w:pPr>
            <w:r>
              <w:rPr>
                <w:b/>
                <w:sz w:val="18"/>
                <w:szCs w:val="18"/>
              </w:rPr>
              <w:t>Micii producători mențin practici și întreprinderi viabile, favorabile naturii</w:t>
            </w:r>
          </w:p>
        </w:tc>
        <w:tc>
          <w:tcPr>
            <w:tcW w:w="5688" w:type="dxa"/>
            <w:tcBorders>
              <w:top w:val="single" w:sz="4" w:space="0" w:color="D6DED8"/>
              <w:left w:val="single" w:sz="4" w:space="0" w:color="D6DED8"/>
              <w:bottom w:val="single" w:sz="4" w:space="0" w:color="D6DED8"/>
              <w:right w:val="single" w:sz="4" w:space="0" w:color="D6DED8"/>
            </w:tcBorders>
            <w:tcMar>
              <w:top w:w="90" w:type="dxa"/>
              <w:left w:w="110" w:type="dxa"/>
              <w:bottom w:w="90" w:type="dxa"/>
              <w:right w:w="110" w:type="dxa"/>
            </w:tcMar>
            <w:vAlign w:val="center"/>
          </w:tcPr>
          <w:p w14:paraId="41FBE1C1" w14:textId="77777777" w:rsidR="00937919" w:rsidRPr="002F6F9E" w:rsidRDefault="005F2BE9" w:rsidP="002F6F9E">
            <w:pPr>
              <w:spacing w:after="0"/>
              <w:rPr>
                <w:sz w:val="18"/>
                <w:szCs w:val="18"/>
              </w:rPr>
            </w:pPr>
            <w:r>
              <w:rPr>
                <w:sz w:val="18"/>
                <w:szCs w:val="18"/>
              </w:rPr>
              <w:t>4.2.1 Cercetare și inovare pentru soluții bazate pe prosperitate</w:t>
            </w:r>
          </w:p>
          <w:p w14:paraId="77108D24" w14:textId="77777777" w:rsidR="00937919" w:rsidRPr="002F6F9E" w:rsidRDefault="005F2BE9" w:rsidP="002F6F9E">
            <w:pPr>
              <w:spacing w:after="0"/>
              <w:rPr>
                <w:sz w:val="18"/>
                <w:szCs w:val="18"/>
              </w:rPr>
            </w:pPr>
            <w:r>
              <w:rPr>
                <w:sz w:val="18"/>
                <w:szCs w:val="18"/>
              </w:rPr>
              <w:t>4.2.2 Producție favorabilă naturii prin lanțuri scurte de aprovizionare</w:t>
            </w:r>
          </w:p>
          <w:p w14:paraId="51038AB9" w14:textId="77777777" w:rsidR="00937919" w:rsidRPr="002F6F9E" w:rsidRDefault="005F2BE9" w:rsidP="002F6F9E">
            <w:pPr>
              <w:spacing w:after="0"/>
              <w:rPr>
                <w:sz w:val="18"/>
                <w:szCs w:val="18"/>
              </w:rPr>
            </w:pPr>
            <w:r>
              <w:rPr>
                <w:sz w:val="18"/>
                <w:szCs w:val="18"/>
              </w:rPr>
              <w:t>4.2.3 Cunoaștere și competențe pentru utilizare durabilă și valoare adăugată</w:t>
            </w:r>
          </w:p>
          <w:p w14:paraId="0FEDC3BC" w14:textId="77777777" w:rsidR="00937919" w:rsidRPr="002F6F9E" w:rsidRDefault="005F2BE9" w:rsidP="002F6F9E">
            <w:pPr>
              <w:spacing w:after="0"/>
              <w:rPr>
                <w:sz w:val="18"/>
                <w:szCs w:val="18"/>
              </w:rPr>
            </w:pPr>
            <w:r>
              <w:rPr>
                <w:sz w:val="18"/>
                <w:szCs w:val="18"/>
              </w:rPr>
              <w:t>4.2.4 Microgranturi și finanțare inovatoare</w:t>
            </w:r>
          </w:p>
        </w:tc>
      </w:tr>
    </w:tbl>
    <w:p w14:paraId="13FEA1DE" w14:textId="77777777" w:rsidR="00937919" w:rsidRDefault="005F2BE9" w:rsidP="00647C02">
      <w:pPr>
        <w:pStyle w:val="Small"/>
        <w:spacing w:before="120"/>
        <w:ind w:left="-699" w:hanging="21"/>
      </w:pPr>
      <w:r>
        <w:rPr>
          <w:b/>
        </w:rPr>
        <w:t>Interacțiune-cheie: Obiectivele 3 și 4 schimbă stimulentele, finanțarea, reziliența, capacitatea de acțiune și mijloacele de trai; împreună cu Obiectivul 2, acestea consolidează amploarea, legitimitatea și durabilitatea rezultatelor Obiectivului 1.</w:t>
      </w:r>
    </w:p>
    <w:p w14:paraId="2A948C94" w14:textId="77777777" w:rsidR="00937919" w:rsidRDefault="005F2BE9">
      <w:r>
        <w:br w:type="page"/>
      </w:r>
    </w:p>
    <w:p w14:paraId="1FE1D5D2" w14:textId="77777777" w:rsidR="00937919" w:rsidRDefault="005F2BE9">
      <w:pPr>
        <w:pStyle w:val="Eyebrow"/>
      </w:pPr>
      <w:r>
        <w:t>CUM FUNCȚIONEAZĂ ÎMPREUNĂ CELE PATRU OBIECTIVE</w:t>
      </w:r>
    </w:p>
    <w:p w14:paraId="35D49AC7" w14:textId="77777777" w:rsidR="00937919" w:rsidRPr="002F6F9E" w:rsidRDefault="005F2BE9" w:rsidP="002F6F9E">
      <w:pPr>
        <w:pStyle w:val="Heading1"/>
        <w:spacing w:before="360" w:after="120"/>
        <w:rPr>
          <w:sz w:val="36"/>
          <w:szCs w:val="36"/>
        </w:rPr>
      </w:pPr>
      <w:r>
        <w:rPr>
          <w:sz w:val="36"/>
          <w:szCs w:val="36"/>
        </w:rPr>
        <w:t>O singură strategie, căi care se consolidează reciproc</w:t>
      </w:r>
    </w:p>
    <w:tbl>
      <w:tblPr>
        <w:tblW w:w="10454" w:type="dxa"/>
        <w:jc w:val="center"/>
        <w:tblLayout w:type="fixed"/>
        <w:tblLook w:val="04A0" w:firstRow="1" w:lastRow="0" w:firstColumn="1" w:lastColumn="0" w:noHBand="0" w:noVBand="1"/>
      </w:tblPr>
      <w:tblGrid>
        <w:gridCol w:w="3954"/>
        <w:gridCol w:w="6500"/>
      </w:tblGrid>
      <w:tr w:rsidR="00937919" w14:paraId="0F97B159" w14:textId="77777777" w:rsidTr="002B0577">
        <w:trPr>
          <w:jc w:val="center"/>
        </w:trPr>
        <w:tc>
          <w:tcPr>
            <w:tcW w:w="3954" w:type="dxa"/>
            <w:tcBorders>
              <w:top w:val="single" w:sz="5" w:space="0" w:color="D6DED8"/>
              <w:left w:val="single" w:sz="5" w:space="0" w:color="D6DED8"/>
              <w:bottom w:val="single" w:sz="5" w:space="0" w:color="D6DED8"/>
              <w:right w:val="single" w:sz="5" w:space="0" w:color="D6DED8"/>
            </w:tcBorders>
            <w:shd w:val="clear" w:color="auto" w:fill="2F6B3B"/>
            <w:tcMar>
              <w:top w:w="110" w:type="dxa"/>
              <w:left w:w="140" w:type="dxa"/>
              <w:bottom w:w="110" w:type="dxa"/>
              <w:right w:w="140" w:type="dxa"/>
            </w:tcMar>
          </w:tcPr>
          <w:p w14:paraId="384294B1" w14:textId="3A347334" w:rsidR="00937919" w:rsidRPr="001C0253" w:rsidRDefault="005F2BE9" w:rsidP="002F6F9E">
            <w:pPr>
              <w:spacing w:before="120" w:after="0"/>
              <w:jc w:val="center"/>
              <w:rPr>
                <w:sz w:val="20"/>
                <w:szCs w:val="20"/>
              </w:rPr>
            </w:pPr>
            <w:r>
              <w:rPr>
                <w:b/>
                <w:color w:val="FFFFFF"/>
                <w:sz w:val="20"/>
                <w:szCs w:val="20"/>
              </w:rPr>
              <w:t>OBIECTIVUL 1</w:t>
            </w:r>
          </w:p>
        </w:tc>
        <w:tc>
          <w:tcPr>
            <w:tcW w:w="6500" w:type="dxa"/>
            <w:tcBorders>
              <w:top w:val="single" w:sz="5" w:space="0" w:color="D6DED8"/>
              <w:left w:val="single" w:sz="5" w:space="0" w:color="D6DED8"/>
              <w:bottom w:val="single" w:sz="5" w:space="0" w:color="D6DED8"/>
              <w:right w:val="single" w:sz="5" w:space="0" w:color="D6DED8"/>
            </w:tcBorders>
            <w:tcMar>
              <w:top w:w="110" w:type="dxa"/>
              <w:left w:w="140" w:type="dxa"/>
              <w:bottom w:w="110" w:type="dxa"/>
              <w:right w:w="140" w:type="dxa"/>
            </w:tcMar>
          </w:tcPr>
          <w:p w14:paraId="6D4F2051" w14:textId="77777777" w:rsidR="00937919" w:rsidRDefault="005F2BE9" w:rsidP="002F6F9E">
            <w:pPr>
              <w:spacing w:after="0"/>
            </w:pPr>
            <w:r>
              <w:t>Produce rezultatele ecologice centrale: ecosisteme prioritare protejate, restaurate și conectate și specii prioritare care se refac sau sunt conservate pe termen lung.</w:t>
            </w:r>
          </w:p>
        </w:tc>
      </w:tr>
      <w:tr w:rsidR="00937919" w14:paraId="4836CE29" w14:textId="77777777" w:rsidTr="002B0577">
        <w:trPr>
          <w:jc w:val="center"/>
        </w:trPr>
        <w:tc>
          <w:tcPr>
            <w:tcW w:w="3954" w:type="dxa"/>
            <w:tcBorders>
              <w:top w:val="single" w:sz="5" w:space="0" w:color="D6DED8"/>
              <w:left w:val="single" w:sz="5" w:space="0" w:color="D6DED8"/>
              <w:bottom w:val="single" w:sz="5" w:space="0" w:color="D6DED8"/>
              <w:right w:val="single" w:sz="5" w:space="0" w:color="D6DED8"/>
            </w:tcBorders>
            <w:shd w:val="clear" w:color="auto" w:fill="2F6B3B"/>
            <w:tcMar>
              <w:top w:w="110" w:type="dxa"/>
              <w:left w:w="140" w:type="dxa"/>
              <w:bottom w:w="110" w:type="dxa"/>
              <w:right w:w="140" w:type="dxa"/>
            </w:tcMar>
          </w:tcPr>
          <w:p w14:paraId="497B68CA" w14:textId="77777777" w:rsidR="00937919" w:rsidRPr="001C0253" w:rsidRDefault="005F2BE9" w:rsidP="002B0577">
            <w:pPr>
              <w:spacing w:before="120" w:after="0"/>
              <w:jc w:val="center"/>
              <w:rPr>
                <w:sz w:val="20"/>
                <w:szCs w:val="20"/>
              </w:rPr>
            </w:pPr>
            <w:r>
              <w:rPr>
                <w:b/>
                <w:color w:val="FFFFFF"/>
                <w:sz w:val="20"/>
                <w:szCs w:val="20"/>
              </w:rPr>
              <w:t>OBIECTIVUL 2</w:t>
            </w:r>
          </w:p>
        </w:tc>
        <w:tc>
          <w:tcPr>
            <w:tcW w:w="6500" w:type="dxa"/>
            <w:tcBorders>
              <w:top w:val="single" w:sz="5" w:space="0" w:color="D6DED8"/>
              <w:left w:val="single" w:sz="5" w:space="0" w:color="D6DED8"/>
              <w:bottom w:val="single" w:sz="5" w:space="0" w:color="D6DED8"/>
              <w:right w:val="single" w:sz="5" w:space="0" w:color="D6DED8"/>
            </w:tcBorders>
            <w:tcMar>
              <w:top w:w="110" w:type="dxa"/>
              <w:left w:w="140" w:type="dxa"/>
              <w:bottom w:w="110" w:type="dxa"/>
              <w:right w:w="140" w:type="dxa"/>
            </w:tcMar>
          </w:tcPr>
          <w:p w14:paraId="1E6FF5D6" w14:textId="77777777" w:rsidR="00937919" w:rsidRDefault="005F2BE9" w:rsidP="002F6F9E">
            <w:pPr>
              <w:spacing w:after="0"/>
            </w:pPr>
            <w:r>
              <w:rPr>
                <w:sz w:val="18"/>
              </w:rPr>
              <w:t>Schimbă politicile, guvernanța, aplicarea legii, deciziile sectoriale și condițiile din sistemele public și financiar care modelează natura.</w:t>
            </w:r>
          </w:p>
        </w:tc>
      </w:tr>
      <w:tr w:rsidR="00937919" w14:paraId="67DC1043" w14:textId="77777777" w:rsidTr="002B0577">
        <w:trPr>
          <w:jc w:val="center"/>
        </w:trPr>
        <w:tc>
          <w:tcPr>
            <w:tcW w:w="3954" w:type="dxa"/>
            <w:tcBorders>
              <w:top w:val="single" w:sz="5" w:space="0" w:color="D6DED8"/>
              <w:left w:val="single" w:sz="5" w:space="0" w:color="D6DED8"/>
              <w:bottom w:val="single" w:sz="5" w:space="0" w:color="D6DED8"/>
              <w:right w:val="single" w:sz="5" w:space="0" w:color="D6DED8"/>
            </w:tcBorders>
            <w:shd w:val="clear" w:color="auto" w:fill="2F6B3B"/>
            <w:tcMar>
              <w:top w:w="110" w:type="dxa"/>
              <w:left w:w="140" w:type="dxa"/>
              <w:bottom w:w="110" w:type="dxa"/>
              <w:right w:w="140" w:type="dxa"/>
            </w:tcMar>
          </w:tcPr>
          <w:p w14:paraId="798FD64E" w14:textId="77777777" w:rsidR="00937919" w:rsidRPr="001C0253" w:rsidRDefault="005F2BE9" w:rsidP="002B0577">
            <w:pPr>
              <w:spacing w:before="120" w:after="0"/>
              <w:jc w:val="center"/>
              <w:rPr>
                <w:sz w:val="20"/>
                <w:szCs w:val="20"/>
              </w:rPr>
            </w:pPr>
            <w:r>
              <w:rPr>
                <w:b/>
                <w:color w:val="FFFFFF"/>
                <w:sz w:val="20"/>
                <w:szCs w:val="20"/>
              </w:rPr>
              <w:t>OBIECTIVUL 3</w:t>
            </w:r>
          </w:p>
        </w:tc>
        <w:tc>
          <w:tcPr>
            <w:tcW w:w="6500" w:type="dxa"/>
            <w:tcBorders>
              <w:top w:val="single" w:sz="5" w:space="0" w:color="D6DED8"/>
              <w:left w:val="single" w:sz="5" w:space="0" w:color="D6DED8"/>
              <w:bottom w:val="single" w:sz="5" w:space="0" w:color="D6DED8"/>
              <w:right w:val="single" w:sz="5" w:space="0" w:color="D6DED8"/>
            </w:tcBorders>
            <w:tcMar>
              <w:top w:w="110" w:type="dxa"/>
              <w:left w:w="140" w:type="dxa"/>
              <w:bottom w:w="110" w:type="dxa"/>
              <w:right w:w="140" w:type="dxa"/>
            </w:tcMar>
          </w:tcPr>
          <w:p w14:paraId="1E1D5F41" w14:textId="77777777" w:rsidR="00937919" w:rsidRDefault="005F2BE9" w:rsidP="002F6F9E">
            <w:pPr>
              <w:spacing w:after="0"/>
            </w:pPr>
            <w:r>
              <w:t>Schimbă răspunsurile la riscurile climatice, practicile de afaceri, piețele, finanțarea și stimulentele, astfel încât sistemele să lucreze tot mai mult cu natura și să consolideze reziliența.</w:t>
            </w:r>
          </w:p>
        </w:tc>
      </w:tr>
      <w:tr w:rsidR="00937919" w14:paraId="4F35C44A" w14:textId="77777777" w:rsidTr="002B0577">
        <w:trPr>
          <w:jc w:val="center"/>
        </w:trPr>
        <w:tc>
          <w:tcPr>
            <w:tcW w:w="3954" w:type="dxa"/>
            <w:tcBorders>
              <w:top w:val="single" w:sz="5" w:space="0" w:color="D6DED8"/>
              <w:left w:val="single" w:sz="5" w:space="0" w:color="D6DED8"/>
              <w:bottom w:val="single" w:sz="5" w:space="0" w:color="D6DED8"/>
              <w:right w:val="single" w:sz="5" w:space="0" w:color="D6DED8"/>
            </w:tcBorders>
            <w:shd w:val="clear" w:color="auto" w:fill="2F6B3B"/>
            <w:tcMar>
              <w:top w:w="110" w:type="dxa"/>
              <w:left w:w="140" w:type="dxa"/>
              <w:bottom w:w="110" w:type="dxa"/>
              <w:right w:w="140" w:type="dxa"/>
            </w:tcMar>
          </w:tcPr>
          <w:p w14:paraId="0068B768" w14:textId="77777777" w:rsidR="00937919" w:rsidRPr="001C0253" w:rsidRDefault="005F2BE9" w:rsidP="002B0577">
            <w:pPr>
              <w:spacing w:before="120" w:after="0"/>
              <w:jc w:val="center"/>
              <w:rPr>
                <w:sz w:val="20"/>
                <w:szCs w:val="20"/>
              </w:rPr>
            </w:pPr>
            <w:r>
              <w:rPr>
                <w:b/>
                <w:color w:val="FFFFFF"/>
                <w:sz w:val="20"/>
                <w:szCs w:val="20"/>
              </w:rPr>
              <w:t>OBIECTIVUL 4</w:t>
            </w:r>
          </w:p>
        </w:tc>
        <w:tc>
          <w:tcPr>
            <w:tcW w:w="6500" w:type="dxa"/>
            <w:tcBorders>
              <w:top w:val="single" w:sz="5" w:space="0" w:color="D6DED8"/>
              <w:left w:val="single" w:sz="5" w:space="0" w:color="D6DED8"/>
              <w:bottom w:val="single" w:sz="5" w:space="0" w:color="D6DED8"/>
              <w:right w:val="single" w:sz="5" w:space="0" w:color="D6DED8"/>
            </w:tcBorders>
            <w:tcMar>
              <w:top w:w="110" w:type="dxa"/>
              <w:left w:w="140" w:type="dxa"/>
              <w:bottom w:w="110" w:type="dxa"/>
              <w:right w:w="140" w:type="dxa"/>
            </w:tcMar>
          </w:tcPr>
          <w:p w14:paraId="4C50B4D2" w14:textId="77777777" w:rsidR="00937919" w:rsidRDefault="005F2BE9" w:rsidP="002F6F9E">
            <w:pPr>
              <w:spacing w:after="0"/>
            </w:pPr>
            <w:r>
              <w:t>Consolidează capacitatea de acțiune a comunităților, competențele de acțiune ale tinerilor și mijloacele de trai viabile, favorabile naturii, îmbunătățind asumarea locală, echitatea și durabilitatea conservării.</w:t>
            </w:r>
          </w:p>
        </w:tc>
      </w:tr>
    </w:tbl>
    <w:p w14:paraId="7BCC721C" w14:textId="168D4BB9" w:rsidR="00F871CE" w:rsidRPr="0093680F" w:rsidRDefault="005F2BE9" w:rsidP="003B3B98">
      <w:pPr>
        <w:pStyle w:val="Heading2"/>
        <w:spacing w:before="240" w:after="60"/>
        <w:rPr>
          <w:caps/>
        </w:rPr>
      </w:pPr>
      <w:r>
        <w:t>Presiuni transversale și sisteme care modelează natura</w:t>
      </w:r>
    </w:p>
    <w:p w14:paraId="53C2AAF7" w14:textId="0E167D09" w:rsidR="002C5ED0" w:rsidRDefault="004B551F" w:rsidP="003B3B98">
      <w:pPr>
        <w:pStyle w:val="Heading2"/>
        <w:spacing w:before="60" w:after="120"/>
        <w:jc w:val="both"/>
        <w:rPr>
          <w:rFonts w:ascii="Arial" w:eastAsiaTheme="minorEastAsia" w:hAnsi="Arial" w:cstheme="minorBidi"/>
          <w:b w:val="0"/>
          <w:bCs w:val="0"/>
          <w:sz w:val="19"/>
          <w:szCs w:val="22"/>
        </w:rPr>
      </w:pPr>
      <w:r>
        <w:t>Schimbările climatice reprezintă o presiune transversală asupra naturii și oamenilor în toate cele patru obiective. Energia, alimentația și finanțele sunt sisteme distincte cu o influență majoră asupra biodiversității și viitorului României. Strategia 2030 conectează rezultatele conservării cu schimbări în politici, instituții, producție, piețe, investiții și practici locale în cadrul acestor sisteme.</w:t>
      </w:r>
    </w:p>
    <w:p w14:paraId="334C6A10" w14:textId="74B4B947" w:rsidR="00EE1FD8" w:rsidRPr="003B3B98" w:rsidRDefault="00656E1F" w:rsidP="00656E1F">
      <w:pPr>
        <w:pStyle w:val="Heading2"/>
        <w:spacing w:before="120" w:after="60"/>
        <w:rPr>
          <w:sz w:val="24"/>
          <w:szCs w:val="24"/>
        </w:rPr>
      </w:pPr>
      <w:r>
        <w:t>Schimbările climatice și tranziția energetică</w:t>
      </w:r>
    </w:p>
    <w:tbl>
      <w:tblPr>
        <w:tblW w:w="10440" w:type="dxa"/>
        <w:tblInd w:w="-8" w:type="dxa"/>
        <w:tblLayout w:type="fixed"/>
        <w:tblLook w:val="04A0" w:firstRow="1" w:lastRow="0" w:firstColumn="1" w:lastColumn="0" w:noHBand="0" w:noVBand="1"/>
      </w:tblPr>
      <w:tblGrid>
        <w:gridCol w:w="10440"/>
      </w:tblGrid>
      <w:tr w:rsidR="00EE1FD8" w14:paraId="1DB69B8A" w14:textId="77777777" w:rsidTr="00F63477">
        <w:trPr>
          <w:trHeight w:val="186"/>
        </w:trPr>
        <w:tc>
          <w:tcPr>
            <w:tcW w:w="10440" w:type="dxa"/>
            <w:tcBorders>
              <w:top w:val="single" w:sz="6" w:space="0" w:color="8DB39A"/>
              <w:left w:val="single" w:sz="6" w:space="0" w:color="8DB39A"/>
              <w:bottom w:val="single" w:sz="6" w:space="0" w:color="8DB39A"/>
              <w:right w:val="single" w:sz="6" w:space="0" w:color="8DB39A"/>
            </w:tcBorders>
            <w:shd w:val="clear" w:color="auto" w:fill="F3F7F4"/>
            <w:tcMar>
              <w:top w:w="150" w:type="dxa"/>
              <w:left w:w="190" w:type="dxa"/>
              <w:bottom w:w="150" w:type="dxa"/>
              <w:right w:w="190" w:type="dxa"/>
            </w:tcMar>
          </w:tcPr>
          <w:p w14:paraId="27BAFD81" w14:textId="77777777" w:rsidR="00656E1F" w:rsidRPr="00656E1F" w:rsidRDefault="00656E1F" w:rsidP="00656E1F">
            <w:pPr>
              <w:rPr>
                <w:b/>
              </w:rPr>
            </w:pPr>
            <w:r>
              <w:rPr>
                <w:b/>
                <w:bCs/>
              </w:rPr>
              <w:t>Schimbările climatice reprezintă o presiune majoră și în creștere asupra biodiversității și oamenilor, iar tranziția energetică poate crea atât oportunități, cât și presiuni noi asupra naturii. În Strategia 2030, schimbările climatice și tranziția energetică se conectează cu toate cele patru obiective: Obiectivul 1 consolidează reziliența ecosistemelor și speciilor; Obiectivul 2 promovează o tranziție energetică durabilă și incluzivă și integrarea naturii în deciziile relevante; Obiectivul 3 integrează soluțiile bazate pe natură în adaptare și reducerea riscului de dezastre și susține transformarea economică rezilientă climatic; iar Obiectivul 4 abordează accesul echitabil la energie și soluțiile conduse local.</w:t>
            </w:r>
          </w:p>
          <w:p w14:paraId="2EEB8E16" w14:textId="1CE58E1B" w:rsidR="00EE1FD8" w:rsidRPr="00656E1F" w:rsidRDefault="00656E1F" w:rsidP="00656E1F">
            <w:pPr>
              <w:rPr>
                <w:b/>
              </w:rPr>
            </w:pPr>
            <w:r>
              <w:rPr>
                <w:b/>
                <w:bCs/>
              </w:rPr>
              <w:t>Riscuri climatice și tranziție energetică → ecosisteme reziliente și decizii favorabile naturii → adaptare și transformarea sistemelor → reziliență sporită a naturii și oamenilor</w:t>
            </w:r>
          </w:p>
        </w:tc>
      </w:tr>
    </w:tbl>
    <w:p w14:paraId="5CB8379A" w14:textId="664FF6FA" w:rsidR="00937919" w:rsidRPr="003B3B98" w:rsidRDefault="001C0253" w:rsidP="00656E1F">
      <w:pPr>
        <w:pStyle w:val="Heading2"/>
        <w:spacing w:before="120" w:after="60"/>
        <w:rPr>
          <w:sz w:val="24"/>
          <w:szCs w:val="24"/>
        </w:rPr>
      </w:pPr>
      <w:r>
        <w:t>Sisteme alimentare favorabile naturii</w:t>
      </w:r>
    </w:p>
    <w:tbl>
      <w:tblPr>
        <w:tblW w:w="10440" w:type="dxa"/>
        <w:tblInd w:w="-8" w:type="dxa"/>
        <w:tblLayout w:type="fixed"/>
        <w:tblLook w:val="04A0" w:firstRow="1" w:lastRow="0" w:firstColumn="1" w:lastColumn="0" w:noHBand="0" w:noVBand="1"/>
      </w:tblPr>
      <w:tblGrid>
        <w:gridCol w:w="10440"/>
      </w:tblGrid>
      <w:tr w:rsidR="00937919" w14:paraId="32106E50" w14:textId="77777777" w:rsidTr="00656E1F">
        <w:trPr>
          <w:trHeight w:val="780"/>
        </w:trPr>
        <w:tc>
          <w:tcPr>
            <w:tcW w:w="10440" w:type="dxa"/>
            <w:tcBorders>
              <w:top w:val="single" w:sz="6" w:space="0" w:color="8DB39A"/>
              <w:left w:val="single" w:sz="6" w:space="0" w:color="8DB39A"/>
              <w:bottom w:val="single" w:sz="6" w:space="0" w:color="8DB39A"/>
              <w:right w:val="single" w:sz="6" w:space="0" w:color="8DB39A"/>
            </w:tcBorders>
            <w:shd w:val="clear" w:color="auto" w:fill="F3F7F4"/>
            <w:tcMar>
              <w:top w:w="150" w:type="dxa"/>
              <w:left w:w="190" w:type="dxa"/>
              <w:bottom w:w="150" w:type="dxa"/>
              <w:right w:w="190" w:type="dxa"/>
            </w:tcMar>
          </w:tcPr>
          <w:p w14:paraId="2239FE4A" w14:textId="77777777" w:rsidR="00937919" w:rsidRDefault="005F2BE9">
            <w:r>
              <w:rPr>
                <w:b/>
              </w:rPr>
              <w:t>Producția alimentară este un factor major al pierderii biodiversității și o prioritate distinctă în Foaia de parcurs WWF. În Strategia 2030, calea agroalimentară traversează mai multe obiective: Obiectivul 2 abordează condițiile de politici și sistemice pentru sisteme alimentare și agricole favorabile naturii; Obiectivul 4 sprijină micii producători să adopte și să mențină practici și întreprinderi viabile, favorabile naturii; Obiectivul 3 contribuie la schimbarea piețelor, lanțurilor valorice și finanțării; iar Obiectivul 1 surprinde rezultatele pentru biodiversitate pe care aceste schimbări urmăresc să le susțină.</w:t>
            </w:r>
          </w:p>
          <w:p w14:paraId="25DD3394" w14:textId="77777777" w:rsidR="00937919" w:rsidRDefault="005F2BE9">
            <w:pPr>
              <w:spacing w:before="40" w:after="0"/>
            </w:pPr>
            <w:r>
              <w:rPr>
                <w:b/>
                <w:sz w:val="18"/>
              </w:rPr>
              <w:t>Schimbarea politicilor și a sistemelor → capacitatea și adoptarea de către producători → piețe și finanțare → presiuni reduse asupra biodiversității și rezultate de conservare mai puternice</w:t>
            </w:r>
          </w:p>
        </w:tc>
      </w:tr>
    </w:tbl>
    <w:p w14:paraId="5C9DD9A7" w14:textId="245EAA4D" w:rsidR="00656E1F" w:rsidRPr="003B3B98" w:rsidRDefault="007210E3" w:rsidP="007210E3">
      <w:pPr>
        <w:pStyle w:val="Heading2"/>
        <w:spacing w:before="120" w:after="60"/>
        <w:rPr>
          <w:sz w:val="24"/>
          <w:szCs w:val="24"/>
        </w:rPr>
      </w:pPr>
      <w:r>
        <w:rPr>
          <w:sz w:val="24"/>
          <w:szCs w:val="24"/>
        </w:rPr>
        <w:t>Finanțe</w:t>
      </w:r>
    </w:p>
    <w:tbl>
      <w:tblPr>
        <w:tblW w:w="10440" w:type="dxa"/>
        <w:tblInd w:w="-8" w:type="dxa"/>
        <w:tblLayout w:type="fixed"/>
        <w:tblLook w:val="04A0" w:firstRow="1" w:lastRow="0" w:firstColumn="1" w:lastColumn="0" w:noHBand="0" w:noVBand="1"/>
      </w:tblPr>
      <w:tblGrid>
        <w:gridCol w:w="10440"/>
      </w:tblGrid>
      <w:tr w:rsidR="008837EA" w14:paraId="3D04763F" w14:textId="77777777" w:rsidTr="00F63477">
        <w:trPr>
          <w:trHeight w:val="780"/>
        </w:trPr>
        <w:tc>
          <w:tcPr>
            <w:tcW w:w="10440" w:type="dxa"/>
            <w:tcBorders>
              <w:top w:val="single" w:sz="6" w:space="0" w:color="8DB39A"/>
              <w:left w:val="single" w:sz="6" w:space="0" w:color="8DB39A"/>
              <w:bottom w:val="single" w:sz="6" w:space="0" w:color="8DB39A"/>
              <w:right w:val="single" w:sz="6" w:space="0" w:color="8DB39A"/>
            </w:tcBorders>
            <w:shd w:val="clear" w:color="auto" w:fill="F3F7F4"/>
            <w:tcMar>
              <w:top w:w="150" w:type="dxa"/>
              <w:left w:w="190" w:type="dxa"/>
              <w:bottom w:w="150" w:type="dxa"/>
              <w:right w:w="190" w:type="dxa"/>
            </w:tcMar>
          </w:tcPr>
          <w:p w14:paraId="4230182B" w14:textId="77777777" w:rsidR="007210E3" w:rsidRPr="007210E3" w:rsidRDefault="007210E3" w:rsidP="007210E3">
            <w:r>
              <w:rPr>
                <w:b/>
                <w:bCs/>
              </w:rPr>
              <w:t>Fluxurile financiare și stimulentele pot fie să accentueze presiunile asupra naturii, fie să permită protecția, restaurarea și utilizarea sa durabilă. În Strategia 2030, finanțele traversează mai multe obiective: Obiectivul 2 integrează natura în deciziile financiare și consolidează finanțarea publică pentru biodiversitate; Obiectivul 3 dezvoltă mecanisme financiare și de asigurare pentru conservare, restaurare și reziliență climatică; Obiectivul 4 îmbunătățește accesul la finanțare pentru producția favorabilă naturii și soluțiile locale; iar aceste fluxuri contribuie la rezultatele de conservare din Obiectivul 1.</w:t>
            </w:r>
          </w:p>
          <w:p w14:paraId="75EDC0A5" w14:textId="69C1E2DD" w:rsidR="008837EA" w:rsidRPr="007210E3" w:rsidRDefault="007210E3" w:rsidP="007210E3">
            <w:pPr>
              <w:rPr>
                <w:b/>
              </w:rPr>
            </w:pPr>
            <w:r>
              <w:rPr>
                <w:b/>
                <w:bCs/>
              </w:rPr>
              <w:t>Schimbarea sistemului financiar și finanțe publice → mecanisme inovatoare și investiții → finanțare accesibilă pentru implementare → conservare, reziliență și dezvoltare favorabilă naturii la scară</w:t>
            </w:r>
          </w:p>
        </w:tc>
      </w:tr>
    </w:tbl>
    <w:p w14:paraId="124ACDAD" w14:textId="77777777" w:rsidR="008837EA" w:rsidRPr="008837EA" w:rsidRDefault="008837EA" w:rsidP="008837EA"/>
    <w:p w14:paraId="54CC062E" w14:textId="77777777" w:rsidR="00656E1F" w:rsidRPr="00656E1F" w:rsidRDefault="00656E1F" w:rsidP="00656E1F"/>
    <w:p w14:paraId="3B64B9B8" w14:textId="2EB3C6E4" w:rsidR="00937919" w:rsidRPr="00665722" w:rsidRDefault="005F2BE9" w:rsidP="00665722">
      <w:pPr>
        <w:pStyle w:val="Heading2"/>
        <w:spacing w:before="240" w:after="120"/>
        <w:rPr>
          <w:caps/>
        </w:rPr>
      </w:pPr>
      <w:r>
        <w:t>Legătura cu cadrul intern de rezultate</w:t>
      </w:r>
    </w:p>
    <w:p w14:paraId="2235ACB3" w14:textId="77777777" w:rsidR="00937919" w:rsidRDefault="005F2BE9">
      <w:r>
        <w:t>Tabloul de bord al Strategiei de conservare este cadrul intern detaliat de rezultate al WWF-România. Această prezentare publică reunește direcțiile sale de lucru în 14 rezultate-cheie. Rezultatele detaliate, produsele, indicatorii, valorile de referință, țintele, ipotezele, sursele de date și legăturile dintre direcțiile de lucru rămân în Tabloul de bord intern.</w:t>
      </w:r>
    </w:p>
    <w:p w14:paraId="002F153D" w14:textId="77777777" w:rsidR="00937919" w:rsidRPr="00665722" w:rsidRDefault="005F2BE9" w:rsidP="00665722">
      <w:pPr>
        <w:pStyle w:val="Heading2"/>
        <w:spacing w:before="240" w:after="120"/>
        <w:rPr>
          <w:caps/>
        </w:rPr>
      </w:pPr>
      <w:r>
        <w:t>Utilizarea acestui cadru</w:t>
      </w:r>
    </w:p>
    <w:p w14:paraId="294E8035" w14:textId="71BBEF18" w:rsidR="00937919" w:rsidRDefault="005F2BE9" w:rsidP="000A2604">
      <w:pPr>
        <w:pStyle w:val="ListParagraph"/>
        <w:numPr>
          <w:ilvl w:val="0"/>
          <w:numId w:val="10"/>
        </w:numPr>
        <w:ind w:left="360" w:hanging="270"/>
        <w:jc w:val="both"/>
      </w:pPr>
      <w:r>
        <w:t>Utilizați cele 14 rezultate-cheie ca sinteză publică a strategiei.</w:t>
      </w:r>
    </w:p>
    <w:p w14:paraId="439929D4" w14:textId="2F08A4E4" w:rsidR="00937919" w:rsidRDefault="005F2BE9" w:rsidP="000A2604">
      <w:pPr>
        <w:pStyle w:val="ListParagraph"/>
        <w:numPr>
          <w:ilvl w:val="0"/>
          <w:numId w:val="10"/>
        </w:numPr>
        <w:ind w:left="360" w:hanging="270"/>
        <w:jc w:val="both"/>
      </w:pPr>
      <w:r>
        <w:t>Utilizați intern referințele la direcțiile de lucru pentru a corela fiecare rezultat-cheie cu Tabloul de bord detaliat al Strategiei de conservare.</w:t>
      </w:r>
    </w:p>
    <w:p w14:paraId="65E67132" w14:textId="147CFDCA" w:rsidR="00937919" w:rsidRDefault="005F2BE9" w:rsidP="000A2604">
      <w:pPr>
        <w:pStyle w:val="ListParagraph"/>
        <w:numPr>
          <w:ilvl w:val="0"/>
          <w:numId w:val="10"/>
        </w:numPr>
        <w:ind w:left="360" w:hanging="270"/>
        <w:jc w:val="both"/>
      </w:pPr>
      <w:r>
        <w:t>Utilizați intern Tabloul de bord pentru management, monitorizare, stabilirea țintelor, analiză și adaptare.</w:t>
      </w:r>
    </w:p>
    <w:p w14:paraId="54917A6F" w14:textId="6D2A435E" w:rsidR="00937919" w:rsidRDefault="005F2BE9" w:rsidP="000A2604">
      <w:pPr>
        <w:pStyle w:val="ListParagraph"/>
        <w:numPr>
          <w:ilvl w:val="0"/>
          <w:numId w:val="10"/>
        </w:numPr>
        <w:ind w:left="360" w:hanging="270"/>
        <w:jc w:val="both"/>
      </w:pPr>
      <w:r>
        <w:t>Nu prezentați public ținte cantitative decât dacă au fost validate și sunt susținute de o valoare de referință și o metodologie convenite.</w:t>
      </w:r>
    </w:p>
    <w:p w14:paraId="6C12C40C" w14:textId="77777777" w:rsidR="00937919" w:rsidRDefault="005F2BE9">
      <w:pPr>
        <w:pStyle w:val="Small"/>
        <w:spacing w:before="200"/>
      </w:pPr>
      <w:r>
        <w:t>Sinteză publică aliniată la Strategia WWF-România 2030. Referințele interne la direcțiile de lucru trebuie păstrate sincronizate cu Tabloul de bord aprobat al Strategiei de conservare.</w:t>
      </w:r>
    </w:p>
    <w:sectPr w:rsidR="00937919" w:rsidSect="002F6F9E">
      <w:footerReference w:type="default" r:id="rId8"/>
      <w:headerReference w:type="default" r:id="rId11"/>
      <w:pgSz w:w="12240" w:h="15840"/>
      <w:pgMar w:top="864" w:right="893" w:bottom="864" w:left="893" w:header="720" w:footer="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B3E5A" w14:textId="77777777" w:rsidR="0017012F" w:rsidRDefault="0017012F">
      <w:pPr>
        <w:spacing w:after="0" w:line="240" w:lineRule="auto"/>
      </w:pPr>
      <w:r>
        <w:separator/>
      </w:r>
    </w:p>
  </w:endnote>
  <w:endnote w:type="continuationSeparator" w:id="0">
    <w:p w14:paraId="1410ED55" w14:textId="77777777" w:rsidR="0017012F" w:rsidRDefault="0017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5F93" w14:textId="77777777" w:rsidR="002F6F9E" w:rsidRDefault="002F6F9E" w:rsidP="002F6F9E">
    <w:pPr>
      <w:pStyle w:val="Small"/>
      <w:ind w:hanging="540"/>
    </w:pPr>
  </w:p>
  <w:p w14:paraId="24FDDE17" w14:textId="77777777" w:rsidR="002F6F9E" w:rsidRDefault="002F6F9E" w:rsidP="002F6F9E">
    <w:pPr>
      <w:pStyle w:val="Small"/>
      <w:ind w:hanging="540"/>
    </w:pPr>
  </w:p>
  <w:p w14:paraId="6544AE08" w14:textId="772D6EBA" w:rsidR="00937919" w:rsidRDefault="005F2BE9" w:rsidP="002F6F9E">
    <w:pPr>
      <w:pStyle w:val="Small"/>
      <w:ind w:hanging="270"/>
    </w:pPr>
    <w:r>
      <w:t>Strategia WWF-România 2030 | Strategia pe scurt</w:t>
    </w:r>
  </w:p>
  <w:p w14:paraId="16D54811" w14:textId="77777777" w:rsidR="00937919" w:rsidRDefault="005F2BE9">
    <w:pPr>
      <w:jc w:val="right"/>
    </w:pPr>
    <w:r>
      <w:rPr>
        <w:color w:val="6A6A6A"/>
        <w:sz w:val="16"/>
      </w:rPr>
      <w:fldChar w:fldCharType="begin"/>
    </w:r>
    <w:r>
      <w:rPr>
        <w:color w:val="6A6A6A"/>
        <w:sz w:val="16"/>
      </w:rPr>
      <w:instrText xml:space="preserve"> PAGE </w:instrText>
    </w:r>
    <w:r>
      <w:rPr>
        <w:color w:val="6A6A6A"/>
        <w:sz w:val="16"/>
      </w:rPr>
      <w:fldChar w:fldCharType="separate"/>
    </w:r>
    <w:r w:rsidR="00647C02">
      <w:rPr>
        <w:noProof/>
        <w:color w:val="6A6A6A"/>
        <w:sz w:val="16"/>
      </w:rPr>
      <w:t>1</w:t>
    </w:r>
    <w:r>
      <w:rPr>
        <w:color w:val="6A6A6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05B02" w14:textId="77777777" w:rsidR="0017012F" w:rsidRDefault="0017012F">
      <w:pPr>
        <w:spacing w:after="0" w:line="240" w:lineRule="auto"/>
      </w:pPr>
      <w:r>
        <w:separator/>
      </w:r>
    </w:p>
  </w:footnote>
  <w:footnote w:type="continuationSeparator" w:id="0">
    <w:p w14:paraId="6D5962AD" w14:textId="77777777" w:rsidR="0017012F" w:rsidRDefault="0017012F">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2E66F1"/>
    <w:multiLevelType w:val="hybridMultilevel"/>
    <w:tmpl w:val="D44C04E2"/>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0" w15:restartNumberingAfterBreak="0">
    <w:nsid w:val="309041F1"/>
    <w:multiLevelType w:val="hybridMultilevel"/>
    <w:tmpl w:val="1D14CAB6"/>
    <w:lvl w:ilvl="0" w:tplc="D62A8D4C">
      <w:numFmt w:val="bullet"/>
      <w:lvlText w:val="•"/>
      <w:lvlJc w:val="left"/>
      <w:pPr>
        <w:ind w:left="446" w:hanging="360"/>
      </w:pPr>
      <w:rPr>
        <w:rFonts w:ascii="Arial" w:eastAsiaTheme="minorEastAsia" w:hAnsi="Arial" w:cs="Arial" w:hint="default"/>
        <w:b/>
        <w:color w:val="2F6B3B"/>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num w:numId="1" w16cid:durableId="1033069431">
    <w:abstractNumId w:val="8"/>
  </w:num>
  <w:num w:numId="2" w16cid:durableId="812335408">
    <w:abstractNumId w:val="6"/>
  </w:num>
  <w:num w:numId="3" w16cid:durableId="659702100">
    <w:abstractNumId w:val="5"/>
  </w:num>
  <w:num w:numId="4" w16cid:durableId="823739046">
    <w:abstractNumId w:val="4"/>
  </w:num>
  <w:num w:numId="5" w16cid:durableId="315456193">
    <w:abstractNumId w:val="7"/>
  </w:num>
  <w:num w:numId="6" w16cid:durableId="1884321713">
    <w:abstractNumId w:val="3"/>
  </w:num>
  <w:num w:numId="7" w16cid:durableId="310913151">
    <w:abstractNumId w:val="2"/>
  </w:num>
  <w:num w:numId="8" w16cid:durableId="1775517511">
    <w:abstractNumId w:val="1"/>
  </w:num>
  <w:num w:numId="9" w16cid:durableId="1787114483">
    <w:abstractNumId w:val="0"/>
  </w:num>
  <w:num w:numId="10" w16cid:durableId="603422502">
    <w:abstractNumId w:val="9"/>
  </w:num>
  <w:num w:numId="11" w16cid:durableId="9727585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604"/>
    <w:rsid w:val="0015074B"/>
    <w:rsid w:val="0017012F"/>
    <w:rsid w:val="0018724A"/>
    <w:rsid w:val="001C0253"/>
    <w:rsid w:val="00224438"/>
    <w:rsid w:val="0029639D"/>
    <w:rsid w:val="002B0577"/>
    <w:rsid w:val="002C5ED0"/>
    <w:rsid w:val="002F6F9E"/>
    <w:rsid w:val="0030157A"/>
    <w:rsid w:val="00326F90"/>
    <w:rsid w:val="0033369B"/>
    <w:rsid w:val="003B3B98"/>
    <w:rsid w:val="004B551F"/>
    <w:rsid w:val="00516E01"/>
    <w:rsid w:val="005F2BE9"/>
    <w:rsid w:val="00624EC1"/>
    <w:rsid w:val="00647C02"/>
    <w:rsid w:val="00656E1F"/>
    <w:rsid w:val="00665722"/>
    <w:rsid w:val="006D3CF1"/>
    <w:rsid w:val="006D709F"/>
    <w:rsid w:val="006F2137"/>
    <w:rsid w:val="007210E3"/>
    <w:rsid w:val="00726F1A"/>
    <w:rsid w:val="008837EA"/>
    <w:rsid w:val="008C488A"/>
    <w:rsid w:val="0093680F"/>
    <w:rsid w:val="00937919"/>
    <w:rsid w:val="00964ABC"/>
    <w:rsid w:val="00A46AFA"/>
    <w:rsid w:val="00AA1D8D"/>
    <w:rsid w:val="00B47730"/>
    <w:rsid w:val="00CB0664"/>
    <w:rsid w:val="00CE7512"/>
    <w:rsid w:val="00EE1FD8"/>
    <w:rsid w:val="00F871CE"/>
    <w:rsid w:val="00FA5970"/>
    <w:rsid w:val="00FC693F"/>
    <w:rsid w:val="4CD14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DE07DE"/>
  <w14:defaultImageDpi w14:val="300"/>
  <w15:docId w15:val="{31E3AFCA-68E0-4D8C-8336-53F70C9E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FD8"/>
    <w:pPr>
      <w:spacing w:after="80" w:line="259" w:lineRule="auto"/>
    </w:pPr>
    <w:rPr>
      <w:rFonts w:ascii="Arial" w:hAnsi="Arial"/>
      <w:color w:val="1E2A22"/>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F6B3B"/>
      <w:sz w:val="34"/>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6B3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F6B3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80"/>
    </w:pPr>
    <w:rPr>
      <w:rFonts w:ascii="Arial" w:hAnsi="Arial"/>
      <w:b/>
      <w:color w:val="2F6B3B"/>
      <w:sz w:val="16"/>
    </w:rPr>
  </w:style>
  <w:style w:type="paragraph" w:customStyle="1" w:styleId="Small">
    <w:name w:val="Small"/>
    <w:pPr>
      <w:spacing w:after="60"/>
    </w:pPr>
    <w:rPr>
      <w:rFonts w:ascii="Arial" w:hAnsi="Arial"/>
      <w:color w:val="6A6A6A"/>
      <w:sz w:val="16"/>
    </w:rPr>
  </w:style>
  <w:style w:type="character" w:styleId="Hyperlink">
    <w:name w:val="Hyperlink"/>
    <w:basedOn w:val="DefaultParagraphFont"/>
    <w:uiPriority w:val="99"/>
    <w:unhideWhenUsed/>
    <w:rsid w:val="008837EA"/>
    <w:rPr>
      <w:color w:val="0000FF" w:themeColor="hyperlink"/>
      <w:u w:val="single"/>
    </w:rPr>
  </w:style>
  <w:style w:type="character" w:styleId="UnresolvedMention">
    <w:name w:val="Unresolved Mention"/>
    <w:basedOn w:val="DefaultParagraphFont"/>
    <w:uiPriority w:val="99"/>
    <w:semiHidden/>
    <w:unhideWhenUsed/>
    <w:rsid w:val="00883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1590</Words>
  <Characters>9065</Characters>
  <Application>Microsoft Office Word</Application>
  <DocSecurity>0</DocSecurity>
  <Lines>75</Lines>
  <Paragraphs>21</Paragraphs>
  <ScaleCrop>false</ScaleCrop>
  <Manager/>
  <Company/>
  <LinksUpToDate>false</LinksUpToDate>
  <CharactersWithSpaces>10634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Laurentiu Stinga</dc:creator>
  <keywords/>
  <dc:description>generated by python-docx</dc:description>
  <lastModifiedBy>Laurentiu Stinga</lastModifiedBy>
  <revision>2</revision>
  <dcterms:created xsi:type="dcterms:W3CDTF">2026-09-22T21:36:35.6474840Z</dcterms:created>
  <dcterms:modified xsi:type="dcterms:W3CDTF">2026-09-22T21:36:35.6474840Z</dcterms:modified>
  <category/>
</coreProperties>
</file>