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B10F4" w14:textId="77777777" w:rsidR="00937919" w:rsidRPr="002F6F9E" w:rsidRDefault="005F2BE9">
      <w:pPr>
        <w:pStyle w:val="Eyebrow"/>
        <w:rPr>
          <w:sz w:val="20"/>
          <w:szCs w:val="20"/>
        </w:rPr>
      </w:pPr>
      <w:r w:rsidRPr="002F6F9E">
        <w:rPr>
          <w:sz w:val="20"/>
          <w:szCs w:val="20"/>
        </w:rPr>
        <w:t>WWF-ROMANIA</w:t>
      </w:r>
    </w:p>
    <w:p w14:paraId="2B960F9F" w14:textId="77777777" w:rsidR="00937919" w:rsidRDefault="005F2BE9">
      <w:pPr>
        <w:pStyle w:val="Title"/>
      </w:pPr>
      <w:r>
        <w:t>Strategy 2030</w:t>
      </w:r>
    </w:p>
    <w:p w14:paraId="0591C61E" w14:textId="4372B322" w:rsidR="4CD14ACA" w:rsidRDefault="4CD14ACA" w:rsidP="4CD14ACA">
      <w:pPr>
        <w:spacing w:before="80"/>
        <w:rPr>
          <w:b/>
          <w:bCs/>
          <w:sz w:val="24"/>
          <w:szCs w:val="24"/>
        </w:rPr>
      </w:pPr>
    </w:p>
    <w:p w14:paraId="36E21C55" w14:textId="77777777" w:rsidR="00937919" w:rsidRDefault="005F2BE9" w:rsidP="4CD14ACA">
      <w:pPr>
        <w:spacing w:before="80"/>
      </w:pPr>
      <w:r w:rsidRPr="4CD14ACA">
        <w:rPr>
          <w:b/>
          <w:bCs/>
          <w:sz w:val="24"/>
          <w:szCs w:val="24"/>
        </w:rPr>
        <w:t>STRATEGY AT A GLANCE / RESULTS FRAMEWORK</w:t>
      </w:r>
    </w:p>
    <w:p w14:paraId="1B65ACFE" w14:textId="77777777" w:rsidR="00937919" w:rsidRDefault="005F2BE9">
      <w:pPr>
        <w:spacing w:before="120" w:after="240"/>
      </w:pPr>
      <w:r>
        <w:rPr>
          <w:b/>
          <w:color w:val="2F6B3B"/>
          <w:sz w:val="30"/>
        </w:rPr>
        <w:t>A Romania where people and nature thrive in a shared well-being.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937919" w14:paraId="407EEE64" w14:textId="77777777">
        <w:trPr>
          <w:jc w:val="center"/>
        </w:trPr>
        <w:tc>
          <w:tcPr>
            <w:tcW w:w="10454" w:type="dxa"/>
            <w:tcBorders>
              <w:top w:val="single" w:sz="10" w:space="0" w:color="2F6B3B"/>
              <w:left w:val="single" w:sz="10" w:space="0" w:color="2F6B3B"/>
              <w:bottom w:val="single" w:sz="10" w:space="0" w:color="2F6B3B"/>
              <w:right w:val="single" w:sz="10" w:space="0" w:color="2F6B3B"/>
            </w:tcBorders>
            <w:shd w:val="clear" w:color="auto" w:fill="EAF2EC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26AA4406" w14:textId="77777777" w:rsidR="00937919" w:rsidRDefault="005F2BE9">
            <w:pPr>
              <w:pStyle w:val="Eyebrow"/>
            </w:pPr>
            <w:r>
              <w:t>2030 STRATEGIC CONTRIBUTION</w:t>
            </w:r>
          </w:p>
          <w:p w14:paraId="6D00530C" w14:textId="1ADF83DF" w:rsidR="00937919" w:rsidRDefault="006D3CF1">
            <w:pPr>
              <w:spacing w:after="0"/>
            </w:pPr>
            <w:r>
              <w:t>Our ambition for 2030 is a Romania where biodiversity is recovering and thriving, ecosystems are protected, connected and restored where needed, and nature supports people’s well-being, climate resilience and sustainable prosperity. WWF-Romania will be accountable for making a measurable contribution towards this national ambition.</w:t>
            </w:r>
          </w:p>
        </w:tc>
      </w:tr>
    </w:tbl>
    <w:p w14:paraId="608C560E" w14:textId="77777777" w:rsidR="00937919" w:rsidRDefault="00937919"/>
    <w:p w14:paraId="02CE4E3A" w14:textId="77777777" w:rsidR="00937919" w:rsidRPr="003B3B98" w:rsidRDefault="005F2BE9" w:rsidP="003B3B98">
      <w:pPr>
        <w:pStyle w:val="Heading2"/>
        <w:spacing w:before="240" w:after="60"/>
        <w:rPr>
          <w:caps/>
        </w:rPr>
      </w:pPr>
      <w:r w:rsidRPr="003B3B98">
        <w:rPr>
          <w:caps/>
        </w:rPr>
        <w:t xml:space="preserve">How </w:t>
      </w:r>
      <w:proofErr w:type="gramStart"/>
      <w:r w:rsidRPr="003B3B98">
        <w:rPr>
          <w:caps/>
        </w:rPr>
        <w:t>the strategy</w:t>
      </w:r>
      <w:proofErr w:type="gramEnd"/>
      <w:r w:rsidRPr="003B3B98">
        <w:rPr>
          <w:caps/>
        </w:rPr>
        <w:t xml:space="preserve"> is structured</w:t>
      </w:r>
    </w:p>
    <w:tbl>
      <w:tblPr>
        <w:tblW w:w="10454" w:type="dxa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937919" w14:paraId="7352EE83" w14:textId="77777777" w:rsidTr="00224438">
        <w:trPr>
          <w:jc w:val="center"/>
        </w:trPr>
        <w:tc>
          <w:tcPr>
            <w:tcW w:w="10454" w:type="dxa"/>
            <w:tcBorders>
              <w:top w:val="single" w:sz="5" w:space="0" w:color="D4DED7"/>
              <w:left w:val="single" w:sz="5" w:space="0" w:color="D4DED7"/>
              <w:bottom w:val="single" w:sz="5" w:space="0" w:color="D4DED7"/>
              <w:right w:val="single" w:sz="5" w:space="0" w:color="D4DED7"/>
            </w:tcBorders>
            <w:shd w:val="clear" w:color="auto" w:fill="FFFFFF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3F9BB334" w14:textId="77777777" w:rsidR="00937919" w:rsidRPr="00516E01" w:rsidRDefault="005F2BE9">
            <w:pPr>
              <w:spacing w:after="20"/>
              <w:rPr>
                <w:sz w:val="18"/>
                <w:szCs w:val="18"/>
              </w:rPr>
            </w:pPr>
            <w:r w:rsidRPr="00516E01">
              <w:rPr>
                <w:b/>
                <w:color w:val="2F6B3B"/>
                <w:sz w:val="18"/>
                <w:szCs w:val="18"/>
              </w:rPr>
              <w:t>VISION</w:t>
            </w:r>
          </w:p>
          <w:p w14:paraId="5336AB35" w14:textId="77777777" w:rsidR="00937919" w:rsidRPr="00516E01" w:rsidRDefault="005F2BE9">
            <w:pPr>
              <w:spacing w:after="0"/>
              <w:rPr>
                <w:sz w:val="20"/>
                <w:szCs w:val="20"/>
              </w:rPr>
            </w:pPr>
            <w:r w:rsidRPr="00516E01">
              <w:rPr>
                <w:sz w:val="20"/>
                <w:szCs w:val="20"/>
              </w:rPr>
              <w:t>A Romania where people and nature thrive in a shared well-being.</w:t>
            </w:r>
          </w:p>
        </w:tc>
      </w:tr>
      <w:tr w:rsidR="00937919" w14:paraId="320FE9E7" w14:textId="77777777" w:rsidTr="00224438">
        <w:trPr>
          <w:jc w:val="center"/>
        </w:trPr>
        <w:tc>
          <w:tcPr>
            <w:tcW w:w="10454" w:type="dxa"/>
            <w:tcBorders>
              <w:top w:val="single" w:sz="5" w:space="0" w:color="D4DED7"/>
              <w:left w:val="single" w:sz="5" w:space="0" w:color="D4DED7"/>
              <w:bottom w:val="single" w:sz="5" w:space="0" w:color="D4DED7"/>
              <w:right w:val="single" w:sz="5" w:space="0" w:color="D4DED7"/>
            </w:tcBorders>
            <w:shd w:val="clear" w:color="auto" w:fill="F5F7F5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4F9504C2" w14:textId="77777777" w:rsidR="00937919" w:rsidRPr="00516E01" w:rsidRDefault="005F2BE9">
            <w:pPr>
              <w:spacing w:after="20"/>
              <w:rPr>
                <w:sz w:val="18"/>
                <w:szCs w:val="18"/>
              </w:rPr>
            </w:pPr>
            <w:r w:rsidRPr="00516E01">
              <w:rPr>
                <w:b/>
                <w:color w:val="2F6B3B"/>
                <w:sz w:val="18"/>
                <w:szCs w:val="18"/>
              </w:rPr>
              <w:t>FOUR GOALS</w:t>
            </w:r>
          </w:p>
          <w:p w14:paraId="22E47958" w14:textId="02CC21B2" w:rsidR="00937919" w:rsidRDefault="005F2BE9">
            <w:pPr>
              <w:spacing w:after="0"/>
            </w:pPr>
            <w:r>
              <w:t>Biodiversity is Thriving | Nature has a Powerful Voice | Systems Shift through Adaptation &amp; Transformation | Communities Lead Conservation</w:t>
            </w:r>
          </w:p>
        </w:tc>
      </w:tr>
      <w:tr w:rsidR="00937919" w14:paraId="70008512" w14:textId="77777777" w:rsidTr="00224438">
        <w:trPr>
          <w:jc w:val="center"/>
        </w:trPr>
        <w:tc>
          <w:tcPr>
            <w:tcW w:w="10454" w:type="dxa"/>
            <w:tcBorders>
              <w:top w:val="single" w:sz="5" w:space="0" w:color="D4DED7"/>
              <w:left w:val="single" w:sz="5" w:space="0" w:color="D4DED7"/>
              <w:bottom w:val="single" w:sz="5" w:space="0" w:color="D4DED7"/>
              <w:right w:val="single" w:sz="5" w:space="0" w:color="D4DED7"/>
            </w:tcBorders>
            <w:shd w:val="clear" w:color="auto" w:fill="FFFFFF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278D20F4" w14:textId="77777777" w:rsidR="00937919" w:rsidRPr="00516E01" w:rsidRDefault="005F2BE9">
            <w:pPr>
              <w:spacing w:after="20"/>
              <w:rPr>
                <w:b/>
                <w:color w:val="2F6B3B"/>
                <w:sz w:val="18"/>
                <w:szCs w:val="18"/>
              </w:rPr>
            </w:pPr>
            <w:r w:rsidRPr="00516E01">
              <w:rPr>
                <w:b/>
                <w:color w:val="2F6B3B"/>
                <w:sz w:val="18"/>
                <w:szCs w:val="18"/>
              </w:rPr>
              <w:t>14 HEADLINE 2030 RESULTS</w:t>
            </w:r>
          </w:p>
          <w:p w14:paraId="6C3608E7" w14:textId="77777777" w:rsidR="00937919" w:rsidRPr="00516E01" w:rsidRDefault="005F2BE9">
            <w:pPr>
              <w:spacing w:after="0"/>
              <w:rPr>
                <w:sz w:val="20"/>
                <w:szCs w:val="20"/>
              </w:rPr>
            </w:pPr>
            <w:r w:rsidRPr="00516E01">
              <w:rPr>
                <w:sz w:val="20"/>
                <w:szCs w:val="20"/>
              </w:rPr>
              <w:t>The strategy-level changes that aggregate the detailed results framework.</w:t>
            </w:r>
          </w:p>
        </w:tc>
      </w:tr>
      <w:tr w:rsidR="00937919" w14:paraId="2EA1F921" w14:textId="77777777" w:rsidTr="00224438">
        <w:trPr>
          <w:jc w:val="center"/>
        </w:trPr>
        <w:tc>
          <w:tcPr>
            <w:tcW w:w="10454" w:type="dxa"/>
            <w:tcBorders>
              <w:top w:val="single" w:sz="5" w:space="0" w:color="D4DED7"/>
              <w:left w:val="single" w:sz="5" w:space="0" w:color="D4DED7"/>
              <w:bottom w:val="single" w:sz="5" w:space="0" w:color="D4DED7"/>
              <w:right w:val="single" w:sz="5" w:space="0" w:color="D4DED7"/>
            </w:tcBorders>
            <w:shd w:val="clear" w:color="auto" w:fill="F5F7F5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5EFDE6D1" w14:textId="77777777" w:rsidR="00937919" w:rsidRPr="00516E01" w:rsidRDefault="005F2BE9">
            <w:pPr>
              <w:spacing w:after="20"/>
              <w:rPr>
                <w:b/>
                <w:color w:val="2F6B3B"/>
                <w:sz w:val="18"/>
                <w:szCs w:val="18"/>
              </w:rPr>
            </w:pPr>
            <w:r w:rsidRPr="00516E01">
              <w:rPr>
                <w:b/>
                <w:color w:val="2F6B3B"/>
                <w:sz w:val="18"/>
                <w:szCs w:val="18"/>
              </w:rPr>
              <w:t>WORKSTREAMS</w:t>
            </w:r>
          </w:p>
          <w:p w14:paraId="4D8CD3B1" w14:textId="77777777" w:rsidR="00937919" w:rsidRPr="00516E01" w:rsidRDefault="005F2BE9">
            <w:pPr>
              <w:spacing w:after="0"/>
              <w:rPr>
                <w:sz w:val="20"/>
                <w:szCs w:val="20"/>
              </w:rPr>
            </w:pPr>
            <w:r w:rsidRPr="00516E01">
              <w:rPr>
                <w:sz w:val="20"/>
                <w:szCs w:val="20"/>
              </w:rPr>
              <w:t>The thematic pathways through which WWF-Romania pursues the headline results.</w:t>
            </w:r>
          </w:p>
        </w:tc>
      </w:tr>
      <w:tr w:rsidR="00937919" w14:paraId="7ED8E962" w14:textId="77777777" w:rsidTr="00224438">
        <w:trPr>
          <w:jc w:val="center"/>
        </w:trPr>
        <w:tc>
          <w:tcPr>
            <w:tcW w:w="10454" w:type="dxa"/>
            <w:tcBorders>
              <w:top w:val="single" w:sz="5" w:space="0" w:color="D4DED7"/>
              <w:left w:val="single" w:sz="5" w:space="0" w:color="D4DED7"/>
              <w:bottom w:val="single" w:sz="5" w:space="0" w:color="D4DED7"/>
              <w:right w:val="single" w:sz="5" w:space="0" w:color="D4DED7"/>
            </w:tcBorders>
            <w:shd w:val="clear" w:color="auto" w:fill="FFFFFF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16DF39F0" w14:textId="77777777" w:rsidR="00937919" w:rsidRPr="00516E01" w:rsidRDefault="005F2BE9">
            <w:pPr>
              <w:spacing w:after="20"/>
              <w:rPr>
                <w:sz w:val="18"/>
                <w:szCs w:val="18"/>
              </w:rPr>
            </w:pPr>
            <w:r w:rsidRPr="00516E01">
              <w:rPr>
                <w:b/>
                <w:color w:val="2F6B3B"/>
                <w:sz w:val="18"/>
                <w:szCs w:val="18"/>
              </w:rPr>
              <w:t>STRATEGY 2030 DASHBOARD</w:t>
            </w:r>
          </w:p>
          <w:p w14:paraId="0CBE6297" w14:textId="77777777" w:rsidR="00937919" w:rsidRPr="00516E01" w:rsidRDefault="005F2BE9">
            <w:pPr>
              <w:spacing w:after="0"/>
              <w:rPr>
                <w:sz w:val="20"/>
                <w:szCs w:val="20"/>
              </w:rPr>
            </w:pPr>
            <w:r w:rsidRPr="00516E01">
              <w:rPr>
                <w:sz w:val="20"/>
                <w:szCs w:val="20"/>
              </w:rPr>
              <w:t>The authoritative detailed framework for outcomes, outputs, KPIs, baselines, targets, assumptions, data sources and linkages.</w:t>
            </w:r>
          </w:p>
        </w:tc>
      </w:tr>
    </w:tbl>
    <w:p w14:paraId="4E43DFD3" w14:textId="77D08D89" w:rsidR="00224438" w:rsidRPr="00516E01" w:rsidRDefault="00224438" w:rsidP="00726F1A">
      <w:pPr>
        <w:pStyle w:val="Small"/>
        <w:spacing w:before="120" w:after="120"/>
        <w:jc w:val="both"/>
        <w:rPr>
          <w:sz w:val="18"/>
          <w:szCs w:val="18"/>
        </w:rPr>
      </w:pPr>
      <w:r>
        <w:t>Across the strategy: Strategy 2030 is grounded in inclusive and rights-based conservation, science, evidence and adaptive management, and partnerships and joint action. Climate change is a cross-cutting pressure shaping risks and responses across all four Goals. Energy, food and finance are distinct systems where transformation supports the Goals.</w:t>
      </w:r>
    </w:p>
    <w:p w14:paraId="226021D5" w14:textId="4BA9DB03" w:rsidR="00937919" w:rsidRPr="00516E01" w:rsidRDefault="005F2BE9" w:rsidP="00726F1A">
      <w:pPr>
        <w:pStyle w:val="Small"/>
        <w:jc w:val="both"/>
        <w:rPr>
          <w:sz w:val="18"/>
          <w:szCs w:val="18"/>
        </w:rPr>
      </w:pPr>
      <w:r>
        <w:t>Scaling pathway: Demonstrate → generate evidence and learn → convene and influence → adoption and institutionalisation → replication and scale.</w:t>
      </w:r>
    </w:p>
    <w:p w14:paraId="5CFE9DE0" w14:textId="77777777" w:rsidR="00937919" w:rsidRDefault="005F2BE9">
      <w:r>
        <w:br w:type="page"/>
      </w:r>
    </w:p>
    <w:p w14:paraId="2EFB8EBD" w14:textId="77777777" w:rsidR="00937919" w:rsidRDefault="005F2BE9" w:rsidP="00647C02">
      <w:pPr>
        <w:pStyle w:val="Eyebrow"/>
        <w:ind w:hanging="630"/>
      </w:pPr>
      <w:r>
        <w:lastRenderedPageBreak/>
        <w:t>STRATEGY 2030 RESULTS ARCHITECTURE</w:t>
      </w:r>
    </w:p>
    <w:p w14:paraId="039FC5E0" w14:textId="6C93C518" w:rsidR="00937919" w:rsidRDefault="005F2BE9" w:rsidP="00647C02">
      <w:pPr>
        <w:pStyle w:val="Heading2"/>
        <w:ind w:hanging="630"/>
      </w:pPr>
      <w:r>
        <w:t>GOAL 1 | Biodiversity is Thriving</w:t>
      </w:r>
    </w:p>
    <w:p w14:paraId="2376D45B" w14:textId="77777777" w:rsidR="00937919" w:rsidRDefault="005F2BE9" w:rsidP="00647C02">
      <w:pPr>
        <w:spacing w:after="140"/>
        <w:ind w:left="-630" w:right="-436"/>
      </w:pPr>
      <w:r>
        <w:t>Protect, restore and reconnect priority ecosystems and support the recovery or long-term conservation of priority species through effective management, restoration, monitoring, reduced threats and adaptive conservation.</w:t>
      </w:r>
    </w:p>
    <w:tbl>
      <w:tblPr>
        <w:tblW w:w="12845" w:type="dxa"/>
        <w:jc w:val="center"/>
        <w:tblLayout w:type="fixed"/>
        <w:tblLook w:val="04A0" w:firstRow="1" w:lastRow="0" w:firstColumn="1" w:lastColumn="0" w:noHBand="0" w:noVBand="1"/>
      </w:tblPr>
      <w:tblGrid>
        <w:gridCol w:w="2636"/>
        <w:gridCol w:w="4521"/>
        <w:gridCol w:w="5688"/>
      </w:tblGrid>
      <w:tr w:rsidR="00937919" w14:paraId="7812C84B" w14:textId="77777777" w:rsidTr="00647C02">
        <w:trPr>
          <w:tblHeader/>
          <w:jc w:val="center"/>
        </w:trPr>
        <w:tc>
          <w:tcPr>
            <w:tcW w:w="2636" w:type="dxa"/>
            <w:shd w:val="clear" w:color="auto" w:fill="2F6B3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BD6075" w14:textId="77777777" w:rsidR="00937919" w:rsidRDefault="00937919"/>
        </w:tc>
        <w:tc>
          <w:tcPr>
            <w:tcW w:w="4521" w:type="dxa"/>
            <w:shd w:val="clear" w:color="auto" w:fill="2F6B3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2A213A" w14:textId="77777777" w:rsidR="00937919" w:rsidRPr="00647C02" w:rsidRDefault="005F2BE9" w:rsidP="00647C02">
            <w:pPr>
              <w:spacing w:after="0"/>
              <w:rPr>
                <w:sz w:val="20"/>
                <w:szCs w:val="20"/>
              </w:rPr>
            </w:pPr>
            <w:r w:rsidRPr="00647C02">
              <w:rPr>
                <w:b/>
                <w:color w:val="FFFFFF"/>
                <w:sz w:val="20"/>
                <w:szCs w:val="20"/>
              </w:rPr>
              <w:t>Headline 2030 result</w:t>
            </w:r>
          </w:p>
        </w:tc>
        <w:tc>
          <w:tcPr>
            <w:tcW w:w="5688" w:type="dxa"/>
            <w:shd w:val="clear" w:color="auto" w:fill="2F6B3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4974CE" w14:textId="77777777" w:rsidR="00937919" w:rsidRPr="00647C02" w:rsidRDefault="005F2BE9" w:rsidP="00647C02">
            <w:pPr>
              <w:spacing w:after="0"/>
              <w:rPr>
                <w:sz w:val="20"/>
                <w:szCs w:val="20"/>
              </w:rPr>
            </w:pPr>
            <w:r w:rsidRPr="00647C02">
              <w:rPr>
                <w:b/>
                <w:color w:val="FFFFFF"/>
                <w:sz w:val="20"/>
                <w:szCs w:val="20"/>
              </w:rPr>
              <w:t>Principal workstreams in the Strategy Dashboard</w:t>
            </w:r>
          </w:p>
        </w:tc>
      </w:tr>
      <w:tr w:rsidR="00937919" w14:paraId="6568D704" w14:textId="77777777" w:rsidTr="00647C02">
        <w:trPr>
          <w:jc w:val="center"/>
        </w:trPr>
        <w:tc>
          <w:tcPr>
            <w:tcW w:w="2636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shd w:val="clear" w:color="auto" w:fill="EAF2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9ACDB3" w14:textId="77777777" w:rsidR="00937919" w:rsidRPr="002F6F9E" w:rsidRDefault="005F2BE9" w:rsidP="002F6F9E">
            <w:pPr>
              <w:spacing w:after="0"/>
              <w:ind w:firstLine="370"/>
              <w:jc w:val="center"/>
              <w:rPr>
                <w:sz w:val="20"/>
                <w:szCs w:val="20"/>
              </w:rPr>
            </w:pPr>
            <w:r w:rsidRPr="002F6F9E">
              <w:rPr>
                <w:b/>
                <w:color w:val="2F6B3B"/>
                <w:sz w:val="20"/>
                <w:szCs w:val="20"/>
              </w:rPr>
              <w:t>1.1</w:t>
            </w:r>
          </w:p>
        </w:tc>
        <w:tc>
          <w:tcPr>
            <w:tcW w:w="4521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D20798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b/>
                <w:sz w:val="18"/>
                <w:szCs w:val="18"/>
              </w:rPr>
              <w:t>Priority ecosystems are effectively protected and managed</w:t>
            </w:r>
          </w:p>
        </w:tc>
        <w:tc>
          <w:tcPr>
            <w:tcW w:w="5688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7A3B91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1.1.1 High Conservation Value Forest Protection</w:t>
            </w:r>
          </w:p>
          <w:p w14:paraId="344C125A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1.1.3 Protected Area Management &amp; Key Biodiversity Areas (KBAs)</w:t>
            </w:r>
          </w:p>
        </w:tc>
      </w:tr>
      <w:tr w:rsidR="00937919" w14:paraId="011FFCB1" w14:textId="77777777" w:rsidTr="00647C02">
        <w:trPr>
          <w:jc w:val="center"/>
        </w:trPr>
        <w:tc>
          <w:tcPr>
            <w:tcW w:w="2636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shd w:val="clear" w:color="auto" w:fill="EAF2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0DA9DF" w14:textId="77777777" w:rsidR="00937919" w:rsidRPr="002F6F9E" w:rsidRDefault="005F2BE9" w:rsidP="002F6F9E">
            <w:pPr>
              <w:spacing w:after="0"/>
              <w:ind w:firstLine="370"/>
              <w:jc w:val="center"/>
              <w:rPr>
                <w:sz w:val="20"/>
                <w:szCs w:val="20"/>
              </w:rPr>
            </w:pPr>
            <w:r w:rsidRPr="002F6F9E">
              <w:rPr>
                <w:b/>
                <w:color w:val="2F6B3B"/>
                <w:sz w:val="20"/>
                <w:szCs w:val="20"/>
              </w:rPr>
              <w:t>1.2</w:t>
            </w:r>
          </w:p>
        </w:tc>
        <w:tc>
          <w:tcPr>
            <w:tcW w:w="4521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3A7553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>
              <w:t>Priority degraded ecosystems are restored in selected landscapes and river systems, and ecological functions are recovered</w:t>
            </w:r>
          </w:p>
        </w:tc>
        <w:tc>
          <w:tcPr>
            <w:tcW w:w="5688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B3DC88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1.2.2 Habitat Restoration - Wetlands, Forests &amp; Grasslands</w:t>
            </w:r>
          </w:p>
        </w:tc>
      </w:tr>
      <w:tr w:rsidR="00937919" w14:paraId="75F564BD" w14:textId="77777777" w:rsidTr="00647C02">
        <w:trPr>
          <w:jc w:val="center"/>
        </w:trPr>
        <w:tc>
          <w:tcPr>
            <w:tcW w:w="2636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shd w:val="clear" w:color="auto" w:fill="EAF2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2DB704" w14:textId="77777777" w:rsidR="00937919" w:rsidRPr="002F6F9E" w:rsidRDefault="005F2BE9" w:rsidP="002F6F9E">
            <w:pPr>
              <w:spacing w:after="0"/>
              <w:ind w:firstLine="370"/>
              <w:jc w:val="center"/>
              <w:rPr>
                <w:sz w:val="20"/>
                <w:szCs w:val="20"/>
              </w:rPr>
            </w:pPr>
            <w:r w:rsidRPr="002F6F9E">
              <w:rPr>
                <w:b/>
                <w:color w:val="2F6B3B"/>
                <w:sz w:val="20"/>
                <w:szCs w:val="20"/>
              </w:rPr>
              <w:t>1.3</w:t>
            </w:r>
          </w:p>
        </w:tc>
        <w:tc>
          <w:tcPr>
            <w:tcW w:w="4521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D2EE71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b/>
                <w:sz w:val="18"/>
                <w:szCs w:val="18"/>
              </w:rPr>
              <w:t>Ecological connectivity is secured and restored</w:t>
            </w:r>
          </w:p>
        </w:tc>
        <w:tc>
          <w:tcPr>
            <w:tcW w:w="5688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12501F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1.1.2 Green &amp; Blue Ecological Corridors</w:t>
            </w:r>
          </w:p>
          <w:p w14:paraId="3798A4C1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1.2.3 Restoring Ecological Connectivity</w:t>
            </w:r>
          </w:p>
        </w:tc>
      </w:tr>
      <w:tr w:rsidR="00937919" w14:paraId="5B1DA9D5" w14:textId="77777777" w:rsidTr="00647C02">
        <w:trPr>
          <w:jc w:val="center"/>
        </w:trPr>
        <w:tc>
          <w:tcPr>
            <w:tcW w:w="2636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shd w:val="clear" w:color="auto" w:fill="EAF2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26A4B0" w14:textId="77777777" w:rsidR="00937919" w:rsidRPr="002F6F9E" w:rsidRDefault="005F2BE9" w:rsidP="002F6F9E">
            <w:pPr>
              <w:spacing w:after="0"/>
              <w:ind w:firstLine="370"/>
              <w:jc w:val="center"/>
              <w:rPr>
                <w:sz w:val="20"/>
                <w:szCs w:val="20"/>
              </w:rPr>
            </w:pPr>
            <w:r w:rsidRPr="002F6F9E">
              <w:rPr>
                <w:b/>
                <w:color w:val="2F6B3B"/>
                <w:sz w:val="20"/>
                <w:szCs w:val="20"/>
              </w:rPr>
              <w:t>1.4</w:t>
            </w:r>
          </w:p>
        </w:tc>
        <w:tc>
          <w:tcPr>
            <w:tcW w:w="4521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88E1DB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>
              <w:t>Priority species recover or are conserved over the long term, and conservation responds to changing threats</w:t>
            </w:r>
          </w:p>
        </w:tc>
        <w:tc>
          <w:tcPr>
            <w:tcW w:w="5688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4D7A4E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1.1.4 Species Monitoring &amp; Adaptive Management</w:t>
            </w:r>
          </w:p>
          <w:p w14:paraId="5459E3F7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1.2.1 Species Recovery, especially Bison and Sturgeons</w:t>
            </w:r>
          </w:p>
          <w:p w14:paraId="178B6E93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2.2.5 Species Conservation</w:t>
            </w:r>
          </w:p>
        </w:tc>
      </w:tr>
    </w:tbl>
    <w:p w14:paraId="1C094592" w14:textId="7B321DC6" w:rsidR="00937919" w:rsidRDefault="005F2BE9" w:rsidP="00647C02">
      <w:pPr>
        <w:pStyle w:val="Heading2"/>
        <w:spacing w:before="360" w:after="120"/>
        <w:ind w:hanging="634"/>
      </w:pPr>
      <w:r>
        <w:t>GOAL 2 | Nature has a Powerful Voice</w:t>
      </w:r>
    </w:p>
    <w:p w14:paraId="2ABEA8D0" w14:textId="77777777" w:rsidR="00937919" w:rsidRDefault="005F2BE9" w:rsidP="00647C02">
      <w:pPr>
        <w:spacing w:after="140"/>
        <w:ind w:left="-630" w:right="-526"/>
      </w:pPr>
      <w:r>
        <w:t>Integrate nature and climate resilience into public policy, sectoral decisions, governance and finance so that institutions and economic choices create stronger enabling conditions for conservation.</w:t>
      </w:r>
    </w:p>
    <w:tbl>
      <w:tblPr>
        <w:tblW w:w="12845" w:type="dxa"/>
        <w:jc w:val="center"/>
        <w:tblLayout w:type="fixed"/>
        <w:tblLook w:val="04A0" w:firstRow="1" w:lastRow="0" w:firstColumn="1" w:lastColumn="0" w:noHBand="0" w:noVBand="1"/>
      </w:tblPr>
      <w:tblGrid>
        <w:gridCol w:w="2636"/>
        <w:gridCol w:w="4521"/>
        <w:gridCol w:w="5688"/>
      </w:tblGrid>
      <w:tr w:rsidR="00937919" w14:paraId="30B96F92" w14:textId="77777777" w:rsidTr="00647C02">
        <w:trPr>
          <w:tblHeader/>
          <w:jc w:val="center"/>
        </w:trPr>
        <w:tc>
          <w:tcPr>
            <w:tcW w:w="2636" w:type="dxa"/>
            <w:shd w:val="clear" w:color="auto" w:fill="2F6B3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5F04EF" w14:textId="77777777" w:rsidR="00937919" w:rsidRPr="00647C02" w:rsidRDefault="00937919">
            <w:pPr>
              <w:rPr>
                <w:b/>
                <w:bCs/>
              </w:rPr>
            </w:pPr>
          </w:p>
        </w:tc>
        <w:tc>
          <w:tcPr>
            <w:tcW w:w="4521" w:type="dxa"/>
            <w:shd w:val="clear" w:color="auto" w:fill="2F6B3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4D28B5" w14:textId="77777777" w:rsidR="00937919" w:rsidRPr="00647C02" w:rsidRDefault="005F2BE9" w:rsidP="00647C02">
            <w:pPr>
              <w:spacing w:after="0"/>
              <w:rPr>
                <w:sz w:val="20"/>
                <w:szCs w:val="20"/>
              </w:rPr>
            </w:pPr>
            <w:r w:rsidRPr="00647C02">
              <w:rPr>
                <w:b/>
                <w:color w:val="FFFFFF"/>
                <w:sz w:val="20"/>
                <w:szCs w:val="20"/>
              </w:rPr>
              <w:t>Headline 2030 result</w:t>
            </w:r>
          </w:p>
        </w:tc>
        <w:tc>
          <w:tcPr>
            <w:tcW w:w="5688" w:type="dxa"/>
            <w:shd w:val="clear" w:color="auto" w:fill="2F6B3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1F602D" w14:textId="77777777" w:rsidR="00937919" w:rsidRPr="00647C02" w:rsidRDefault="005F2BE9" w:rsidP="00647C02">
            <w:pPr>
              <w:spacing w:after="0"/>
              <w:rPr>
                <w:sz w:val="20"/>
                <w:szCs w:val="20"/>
              </w:rPr>
            </w:pPr>
            <w:r w:rsidRPr="00647C02">
              <w:rPr>
                <w:b/>
                <w:color w:val="FFFFFF"/>
                <w:sz w:val="20"/>
                <w:szCs w:val="20"/>
              </w:rPr>
              <w:t>Principal workstreams in the Strategy Dashboard</w:t>
            </w:r>
          </w:p>
        </w:tc>
      </w:tr>
      <w:tr w:rsidR="00937919" w14:paraId="370C9FDD" w14:textId="77777777" w:rsidTr="00647C02">
        <w:trPr>
          <w:jc w:val="center"/>
        </w:trPr>
        <w:tc>
          <w:tcPr>
            <w:tcW w:w="2636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shd w:val="clear" w:color="auto" w:fill="EAF2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FA09FB" w14:textId="77777777" w:rsidR="00937919" w:rsidRPr="002F6F9E" w:rsidRDefault="005F2BE9" w:rsidP="002F6F9E">
            <w:pPr>
              <w:spacing w:after="0"/>
              <w:ind w:firstLine="370"/>
              <w:jc w:val="center"/>
              <w:rPr>
                <w:b/>
                <w:bCs/>
                <w:sz w:val="20"/>
                <w:szCs w:val="20"/>
              </w:rPr>
            </w:pPr>
            <w:r w:rsidRPr="002F6F9E">
              <w:rPr>
                <w:b/>
                <w:bCs/>
                <w:color w:val="2F6B3B"/>
                <w:sz w:val="20"/>
                <w:szCs w:val="20"/>
              </w:rPr>
              <w:t>2.1</w:t>
            </w:r>
          </w:p>
        </w:tc>
        <w:tc>
          <w:tcPr>
            <w:tcW w:w="4521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5DC923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b/>
                <w:sz w:val="18"/>
                <w:szCs w:val="18"/>
              </w:rPr>
              <w:t>Nature is increasingly integrated into key sectoral decisions</w:t>
            </w:r>
          </w:p>
        </w:tc>
        <w:tc>
          <w:tcPr>
            <w:tcW w:w="5688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FA0D39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2.1.1 Health-Nature Nexus</w:t>
            </w:r>
          </w:p>
          <w:p w14:paraId="2AD9FE74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2.1.2 Sustainable &amp; Inclusive Energy Transition</w:t>
            </w:r>
          </w:p>
          <w:p w14:paraId="08036B35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2.1.3 Biodiversity-friendly Infrastructure Development</w:t>
            </w:r>
          </w:p>
          <w:p w14:paraId="0634732D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2.1.4 Nature-positive Food &amp; Agricultural Systems</w:t>
            </w:r>
          </w:p>
          <w:p w14:paraId="25332B30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2.1.6 Education for Sustainable Development</w:t>
            </w:r>
          </w:p>
        </w:tc>
      </w:tr>
      <w:tr w:rsidR="00937919" w14:paraId="655C3A3B" w14:textId="77777777" w:rsidTr="00647C02">
        <w:trPr>
          <w:jc w:val="center"/>
        </w:trPr>
        <w:tc>
          <w:tcPr>
            <w:tcW w:w="2636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shd w:val="clear" w:color="auto" w:fill="EAF2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5DA970" w14:textId="77777777" w:rsidR="00937919" w:rsidRPr="002F6F9E" w:rsidRDefault="005F2BE9" w:rsidP="002F6F9E">
            <w:pPr>
              <w:spacing w:after="0"/>
              <w:ind w:firstLine="370"/>
              <w:jc w:val="center"/>
              <w:rPr>
                <w:b/>
                <w:bCs/>
                <w:sz w:val="20"/>
                <w:szCs w:val="20"/>
              </w:rPr>
            </w:pPr>
            <w:r w:rsidRPr="002F6F9E">
              <w:rPr>
                <w:b/>
                <w:bCs/>
                <w:color w:val="2F6B3B"/>
                <w:sz w:val="20"/>
                <w:szCs w:val="20"/>
              </w:rPr>
              <w:t>2.2</w:t>
            </w:r>
          </w:p>
        </w:tc>
        <w:tc>
          <w:tcPr>
            <w:tcW w:w="4521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3A2AD1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>
              <w:t>Biodiversity policy, governance and enforcement provide stronger enabling conditions for conservation, species protection and coexistence</w:t>
            </w:r>
          </w:p>
        </w:tc>
        <w:tc>
          <w:tcPr>
            <w:tcW w:w="5688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897AF4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2.2.1 EU &amp; Global Biodiversity Policy Alignment</w:t>
            </w:r>
          </w:p>
          <w:p w14:paraId="253EB331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2.2.3 Reducing Human-Wildlife Conflict</w:t>
            </w:r>
          </w:p>
          <w:p w14:paraId="716D1C64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2.2.4 Advancing Environmental Law Enforcement</w:t>
            </w:r>
          </w:p>
          <w:p w14:paraId="01E70E03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2.2.5 Species Conservation</w:t>
            </w:r>
          </w:p>
          <w:p w14:paraId="181128F0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2.2.6 Bioeconomy</w:t>
            </w:r>
          </w:p>
        </w:tc>
      </w:tr>
      <w:tr w:rsidR="00937919" w14:paraId="05B26039" w14:textId="77777777" w:rsidTr="00647C02">
        <w:trPr>
          <w:jc w:val="center"/>
        </w:trPr>
        <w:tc>
          <w:tcPr>
            <w:tcW w:w="2636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shd w:val="clear" w:color="auto" w:fill="EAF2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32DF60" w14:textId="77777777" w:rsidR="00937919" w:rsidRPr="002F6F9E" w:rsidRDefault="005F2BE9" w:rsidP="002F6F9E">
            <w:pPr>
              <w:spacing w:after="0"/>
              <w:ind w:firstLine="370"/>
              <w:jc w:val="center"/>
              <w:rPr>
                <w:b/>
                <w:bCs/>
                <w:sz w:val="20"/>
                <w:szCs w:val="20"/>
              </w:rPr>
            </w:pPr>
            <w:r w:rsidRPr="002F6F9E">
              <w:rPr>
                <w:b/>
                <w:bCs/>
                <w:color w:val="2F6B3B"/>
                <w:sz w:val="20"/>
                <w:szCs w:val="20"/>
              </w:rPr>
              <w:t>2.3</w:t>
            </w:r>
          </w:p>
        </w:tc>
        <w:tc>
          <w:tcPr>
            <w:tcW w:w="4521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B0159B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>
              <w:t>Public finance and financial governance increasingly support nature</w:t>
            </w:r>
          </w:p>
        </w:tc>
        <w:tc>
          <w:tcPr>
            <w:tcW w:w="5688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39A9D6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2.1.5 Greening Financial Systems</w:t>
            </w:r>
          </w:p>
          <w:p w14:paraId="25353802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2.2.2 Public Financing for Biodiversity</w:t>
            </w:r>
          </w:p>
        </w:tc>
      </w:tr>
    </w:tbl>
    <w:p w14:paraId="272226BA" w14:textId="77777777" w:rsidR="00937919" w:rsidRDefault="005F2BE9" w:rsidP="002F6F9E">
      <w:pPr>
        <w:pStyle w:val="Small"/>
        <w:spacing w:before="120"/>
        <w:ind w:left="-630" w:right="-526"/>
      </w:pPr>
      <w:r>
        <w:rPr>
          <w:b/>
        </w:rPr>
        <w:t xml:space="preserve">Key interaction: </w:t>
      </w:r>
      <w:r>
        <w:t>Goal 2 changes the rules, institutions and decisions that shape nature, creating enabling conditions for the ecological outcomes pursued under Goal 1.</w:t>
      </w:r>
    </w:p>
    <w:p w14:paraId="64347400" w14:textId="77777777" w:rsidR="00937919" w:rsidRDefault="005F2BE9">
      <w:r>
        <w:br w:type="page"/>
      </w:r>
    </w:p>
    <w:p w14:paraId="4B531A50" w14:textId="77777777" w:rsidR="00937919" w:rsidRDefault="005F2BE9" w:rsidP="00647C02">
      <w:pPr>
        <w:pStyle w:val="Eyebrow"/>
        <w:ind w:hanging="540"/>
      </w:pPr>
      <w:r>
        <w:lastRenderedPageBreak/>
        <w:t>STRATEGY 2030 RESULTS ARCHITECTURE</w:t>
      </w:r>
    </w:p>
    <w:p w14:paraId="4E2541A2" w14:textId="296BA8B2" w:rsidR="00937919" w:rsidRDefault="005F2BE9" w:rsidP="00647C02">
      <w:pPr>
        <w:pStyle w:val="Heading2"/>
        <w:spacing w:before="360" w:after="120"/>
        <w:ind w:hanging="547"/>
      </w:pPr>
      <w:r>
        <w:t>GOAL 3 | Systems Shift through Adaptation &amp; Transformation</w:t>
      </w:r>
    </w:p>
    <w:p w14:paraId="0653C423" w14:textId="77777777" w:rsidR="00937919" w:rsidRDefault="005F2BE9" w:rsidP="00647C02">
      <w:pPr>
        <w:spacing w:after="140"/>
        <w:ind w:left="-540"/>
      </w:pPr>
      <w:r>
        <w:t>Shift climate-risk responses, business practices, markets and finance so that they work with nature and help reduce the drivers of biodiversity loss while strengthening resilience.</w:t>
      </w:r>
    </w:p>
    <w:tbl>
      <w:tblPr>
        <w:tblW w:w="12845" w:type="dxa"/>
        <w:jc w:val="center"/>
        <w:tblLayout w:type="fixed"/>
        <w:tblLook w:val="04A0" w:firstRow="1" w:lastRow="0" w:firstColumn="1" w:lastColumn="0" w:noHBand="0" w:noVBand="1"/>
      </w:tblPr>
      <w:tblGrid>
        <w:gridCol w:w="2636"/>
        <w:gridCol w:w="4521"/>
        <w:gridCol w:w="5688"/>
      </w:tblGrid>
      <w:tr w:rsidR="00937919" w14:paraId="5CACBCEF" w14:textId="77777777" w:rsidTr="00647C02">
        <w:trPr>
          <w:tblHeader/>
          <w:jc w:val="center"/>
        </w:trPr>
        <w:tc>
          <w:tcPr>
            <w:tcW w:w="2636" w:type="dxa"/>
            <w:shd w:val="clear" w:color="auto" w:fill="2F6B3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9835D9" w14:textId="77777777" w:rsidR="00937919" w:rsidRDefault="00937919"/>
        </w:tc>
        <w:tc>
          <w:tcPr>
            <w:tcW w:w="4521" w:type="dxa"/>
            <w:shd w:val="clear" w:color="auto" w:fill="2F6B3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56BC72" w14:textId="77777777" w:rsidR="00937919" w:rsidRPr="00647C02" w:rsidRDefault="005F2BE9" w:rsidP="00647C02">
            <w:pPr>
              <w:spacing w:after="0"/>
              <w:rPr>
                <w:sz w:val="20"/>
                <w:szCs w:val="20"/>
              </w:rPr>
            </w:pPr>
            <w:r w:rsidRPr="00647C02">
              <w:rPr>
                <w:b/>
                <w:color w:val="FFFFFF"/>
                <w:sz w:val="20"/>
                <w:szCs w:val="20"/>
              </w:rPr>
              <w:t>Headline 2030 result</w:t>
            </w:r>
          </w:p>
        </w:tc>
        <w:tc>
          <w:tcPr>
            <w:tcW w:w="5688" w:type="dxa"/>
            <w:shd w:val="clear" w:color="auto" w:fill="2F6B3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88297F" w14:textId="77777777" w:rsidR="00937919" w:rsidRPr="00647C02" w:rsidRDefault="005F2BE9" w:rsidP="00647C02">
            <w:pPr>
              <w:spacing w:after="0"/>
              <w:rPr>
                <w:sz w:val="20"/>
                <w:szCs w:val="20"/>
              </w:rPr>
            </w:pPr>
            <w:r w:rsidRPr="00647C02">
              <w:rPr>
                <w:b/>
                <w:color w:val="FFFFFF"/>
                <w:sz w:val="20"/>
                <w:szCs w:val="20"/>
              </w:rPr>
              <w:t>Principal workstreams in the Strategy Dashboard</w:t>
            </w:r>
          </w:p>
        </w:tc>
      </w:tr>
      <w:tr w:rsidR="00937919" w14:paraId="456301F6" w14:textId="77777777" w:rsidTr="00647C02">
        <w:trPr>
          <w:jc w:val="center"/>
        </w:trPr>
        <w:tc>
          <w:tcPr>
            <w:tcW w:w="2636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shd w:val="clear" w:color="auto" w:fill="EAF2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D907D2" w14:textId="77777777" w:rsidR="00937919" w:rsidRPr="002F6F9E" w:rsidRDefault="005F2BE9" w:rsidP="002F6F9E">
            <w:pPr>
              <w:spacing w:after="0"/>
              <w:ind w:firstLine="280"/>
              <w:jc w:val="center"/>
              <w:rPr>
                <w:sz w:val="20"/>
                <w:szCs w:val="20"/>
              </w:rPr>
            </w:pPr>
            <w:r w:rsidRPr="002F6F9E">
              <w:rPr>
                <w:b/>
                <w:color w:val="2F6B3B"/>
                <w:sz w:val="20"/>
                <w:szCs w:val="20"/>
              </w:rPr>
              <w:t>3.1</w:t>
            </w:r>
          </w:p>
        </w:tc>
        <w:tc>
          <w:tcPr>
            <w:tcW w:w="4521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0DEBD0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b/>
                <w:sz w:val="18"/>
                <w:szCs w:val="18"/>
              </w:rPr>
              <w:t>Nature-based Solutions are increasingly embedded in climate adaptation and disaster risk management</w:t>
            </w:r>
          </w:p>
        </w:tc>
        <w:tc>
          <w:tcPr>
            <w:tcW w:w="5688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1C7351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3.1.1 Disaster Risk Prevention</w:t>
            </w:r>
          </w:p>
          <w:p w14:paraId="21809B5B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3.1.2 Disaster Risk Preparedness</w:t>
            </w:r>
          </w:p>
          <w:p w14:paraId="5DD4BCFC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3.1.3 Reconstruction / Build Back Better</w:t>
            </w:r>
          </w:p>
        </w:tc>
      </w:tr>
      <w:tr w:rsidR="00937919" w14:paraId="3E2C9C8E" w14:textId="77777777" w:rsidTr="00647C02">
        <w:trPr>
          <w:jc w:val="center"/>
        </w:trPr>
        <w:tc>
          <w:tcPr>
            <w:tcW w:w="2636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shd w:val="clear" w:color="auto" w:fill="EAF2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4F2239" w14:textId="77777777" w:rsidR="00937919" w:rsidRPr="002F6F9E" w:rsidRDefault="005F2BE9" w:rsidP="002F6F9E">
            <w:pPr>
              <w:spacing w:after="0"/>
              <w:ind w:firstLine="280"/>
              <w:jc w:val="center"/>
              <w:rPr>
                <w:sz w:val="20"/>
                <w:szCs w:val="20"/>
              </w:rPr>
            </w:pPr>
            <w:r w:rsidRPr="002F6F9E">
              <w:rPr>
                <w:b/>
                <w:color w:val="2F6B3B"/>
                <w:sz w:val="20"/>
                <w:szCs w:val="20"/>
              </w:rPr>
              <w:t>3.2</w:t>
            </w:r>
          </w:p>
        </w:tc>
        <w:tc>
          <w:tcPr>
            <w:tcW w:w="4521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E08EBE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b/>
                <w:sz w:val="18"/>
                <w:szCs w:val="18"/>
              </w:rPr>
              <w:t>Businesses and markets increasingly adopt nature-positive practices and business models</w:t>
            </w:r>
          </w:p>
        </w:tc>
        <w:tc>
          <w:tcPr>
            <w:tcW w:w="5688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D0E50B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3.2.1 Collective Action for Water and Biodiversity Stewardship</w:t>
            </w:r>
          </w:p>
          <w:p w14:paraId="35EFB58E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 xml:space="preserve">3.2.2 Integrating Ecosystem Services </w:t>
            </w:r>
            <w:proofErr w:type="gramStart"/>
            <w:r w:rsidRPr="002F6F9E">
              <w:rPr>
                <w:sz w:val="18"/>
                <w:szCs w:val="18"/>
              </w:rPr>
              <w:t>in</w:t>
            </w:r>
            <w:proofErr w:type="gramEnd"/>
            <w:r w:rsidRPr="002F6F9E">
              <w:rPr>
                <w:sz w:val="18"/>
                <w:szCs w:val="18"/>
              </w:rPr>
              <w:t xml:space="preserve"> Value Chains</w:t>
            </w:r>
          </w:p>
          <w:p w14:paraId="4814EB44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3.2.5 Nature-positive and Climate-smart Business Incubation</w:t>
            </w:r>
          </w:p>
          <w:p w14:paraId="65927202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3.2.6 Market Transformation through FSC Certification</w:t>
            </w:r>
          </w:p>
        </w:tc>
      </w:tr>
      <w:tr w:rsidR="00937919" w14:paraId="7A401845" w14:textId="77777777" w:rsidTr="00647C02">
        <w:trPr>
          <w:jc w:val="center"/>
        </w:trPr>
        <w:tc>
          <w:tcPr>
            <w:tcW w:w="2636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shd w:val="clear" w:color="auto" w:fill="EAF2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7EC7A8" w14:textId="77777777" w:rsidR="00937919" w:rsidRPr="002F6F9E" w:rsidRDefault="005F2BE9" w:rsidP="002F6F9E">
            <w:pPr>
              <w:spacing w:after="0"/>
              <w:ind w:firstLine="280"/>
              <w:jc w:val="center"/>
              <w:rPr>
                <w:sz w:val="20"/>
                <w:szCs w:val="20"/>
              </w:rPr>
            </w:pPr>
            <w:r w:rsidRPr="002F6F9E">
              <w:rPr>
                <w:b/>
                <w:color w:val="2F6B3B"/>
                <w:sz w:val="20"/>
                <w:szCs w:val="20"/>
              </w:rPr>
              <w:t>3.3</w:t>
            </w:r>
          </w:p>
        </w:tc>
        <w:tc>
          <w:tcPr>
            <w:tcW w:w="4521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BE4A3B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b/>
                <w:sz w:val="18"/>
                <w:szCs w:val="18"/>
              </w:rPr>
              <w:t xml:space="preserve">Innovative finance and insurance increasingly </w:t>
            </w:r>
            <w:proofErr w:type="spellStart"/>
            <w:r w:rsidRPr="002F6F9E">
              <w:rPr>
                <w:b/>
                <w:sz w:val="18"/>
                <w:szCs w:val="18"/>
              </w:rPr>
              <w:t>mobilise</w:t>
            </w:r>
            <w:proofErr w:type="spellEnd"/>
            <w:r w:rsidRPr="002F6F9E">
              <w:rPr>
                <w:b/>
                <w:sz w:val="18"/>
                <w:szCs w:val="18"/>
              </w:rPr>
              <w:t xml:space="preserve"> resources and incentives for nature and resilience</w:t>
            </w:r>
          </w:p>
        </w:tc>
        <w:tc>
          <w:tcPr>
            <w:tcW w:w="5688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3276E0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 xml:space="preserve">3.2.3 Embedding </w:t>
            </w:r>
            <w:proofErr w:type="spellStart"/>
            <w:r w:rsidRPr="002F6F9E">
              <w:rPr>
                <w:sz w:val="18"/>
                <w:szCs w:val="18"/>
              </w:rPr>
              <w:t>NbS</w:t>
            </w:r>
            <w:proofErr w:type="spellEnd"/>
            <w:r w:rsidRPr="002F6F9E">
              <w:rPr>
                <w:sz w:val="18"/>
                <w:szCs w:val="18"/>
              </w:rPr>
              <w:t xml:space="preserve"> into Insurance Models</w:t>
            </w:r>
          </w:p>
          <w:p w14:paraId="6807471D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3.2.4 Blue-green Financial Innovation</w:t>
            </w:r>
          </w:p>
        </w:tc>
      </w:tr>
    </w:tbl>
    <w:p w14:paraId="07F00F1F" w14:textId="6D6966D5" w:rsidR="00937919" w:rsidRDefault="005F2BE9" w:rsidP="00647C02">
      <w:pPr>
        <w:pStyle w:val="Heading2"/>
        <w:spacing w:before="360" w:after="120"/>
        <w:ind w:hanging="634"/>
      </w:pPr>
      <w:r>
        <w:t>GOAL 4 | Communities Lead Conservation</w:t>
      </w:r>
    </w:p>
    <w:p w14:paraId="1F80DC13" w14:textId="77777777" w:rsidR="00937919" w:rsidRDefault="005F2BE9" w:rsidP="00647C02">
      <w:pPr>
        <w:spacing w:after="140"/>
        <w:ind w:left="-630"/>
      </w:pPr>
      <w:r>
        <w:t>Strengthen the agency of nature-dependent communities, young people and small-scale producers so they can shape decisions, sustain conservation and build viable, nature-positive livelihoods.</w:t>
      </w:r>
    </w:p>
    <w:tbl>
      <w:tblPr>
        <w:tblW w:w="12845" w:type="dxa"/>
        <w:jc w:val="center"/>
        <w:tblLayout w:type="fixed"/>
        <w:tblLook w:val="04A0" w:firstRow="1" w:lastRow="0" w:firstColumn="1" w:lastColumn="0" w:noHBand="0" w:noVBand="1"/>
      </w:tblPr>
      <w:tblGrid>
        <w:gridCol w:w="2636"/>
        <w:gridCol w:w="4521"/>
        <w:gridCol w:w="5688"/>
      </w:tblGrid>
      <w:tr w:rsidR="00937919" w14:paraId="5D8B1570" w14:textId="77777777" w:rsidTr="00647C02">
        <w:trPr>
          <w:tblHeader/>
          <w:jc w:val="center"/>
        </w:trPr>
        <w:tc>
          <w:tcPr>
            <w:tcW w:w="2636" w:type="dxa"/>
            <w:shd w:val="clear" w:color="auto" w:fill="2F6B3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878724" w14:textId="77777777" w:rsidR="00937919" w:rsidRDefault="00937919" w:rsidP="002F6F9E">
            <w:pPr>
              <w:spacing w:after="0"/>
            </w:pPr>
          </w:p>
        </w:tc>
        <w:tc>
          <w:tcPr>
            <w:tcW w:w="4521" w:type="dxa"/>
            <w:shd w:val="clear" w:color="auto" w:fill="2F6B3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58396F" w14:textId="77777777" w:rsidR="00937919" w:rsidRPr="002F6F9E" w:rsidRDefault="005F2BE9" w:rsidP="002F6F9E">
            <w:pPr>
              <w:spacing w:after="0"/>
              <w:rPr>
                <w:sz w:val="20"/>
                <w:szCs w:val="20"/>
              </w:rPr>
            </w:pPr>
            <w:r w:rsidRPr="002F6F9E">
              <w:rPr>
                <w:b/>
                <w:color w:val="FFFFFF"/>
                <w:sz w:val="20"/>
                <w:szCs w:val="20"/>
              </w:rPr>
              <w:t>Headline 2030 result</w:t>
            </w:r>
          </w:p>
        </w:tc>
        <w:tc>
          <w:tcPr>
            <w:tcW w:w="5688" w:type="dxa"/>
            <w:shd w:val="clear" w:color="auto" w:fill="2F6B3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A02A7F" w14:textId="77777777" w:rsidR="00937919" w:rsidRPr="002F6F9E" w:rsidRDefault="005F2BE9" w:rsidP="002F6F9E">
            <w:pPr>
              <w:spacing w:after="0"/>
              <w:rPr>
                <w:sz w:val="20"/>
                <w:szCs w:val="20"/>
              </w:rPr>
            </w:pPr>
            <w:r w:rsidRPr="002F6F9E">
              <w:rPr>
                <w:b/>
                <w:color w:val="FFFFFF"/>
                <w:sz w:val="20"/>
                <w:szCs w:val="20"/>
              </w:rPr>
              <w:t>Principal workstreams in the Strategy Dashboard</w:t>
            </w:r>
          </w:p>
        </w:tc>
      </w:tr>
      <w:tr w:rsidR="00937919" w14:paraId="60C30E36" w14:textId="77777777" w:rsidTr="00647C02">
        <w:trPr>
          <w:jc w:val="center"/>
        </w:trPr>
        <w:tc>
          <w:tcPr>
            <w:tcW w:w="2636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shd w:val="clear" w:color="auto" w:fill="EAF2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C25895" w14:textId="77777777" w:rsidR="00937919" w:rsidRPr="002F6F9E" w:rsidRDefault="005F2BE9" w:rsidP="002F6F9E">
            <w:pPr>
              <w:spacing w:after="0"/>
              <w:ind w:firstLine="370"/>
              <w:jc w:val="center"/>
              <w:rPr>
                <w:sz w:val="20"/>
                <w:szCs w:val="20"/>
              </w:rPr>
            </w:pPr>
            <w:r w:rsidRPr="002F6F9E">
              <w:rPr>
                <w:b/>
                <w:color w:val="2F6B3B"/>
                <w:sz w:val="20"/>
                <w:szCs w:val="20"/>
              </w:rPr>
              <w:t>4.1</w:t>
            </w:r>
          </w:p>
        </w:tc>
        <w:tc>
          <w:tcPr>
            <w:tcW w:w="4521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CD1F60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b/>
                <w:sz w:val="18"/>
                <w:szCs w:val="18"/>
              </w:rPr>
              <w:t>Nature-dependent communities have greater agency in decisions affecting their territories and natural resources</w:t>
            </w:r>
          </w:p>
        </w:tc>
        <w:tc>
          <w:tcPr>
            <w:tcW w:w="5688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397826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4.1.1 Empowering Nature-dependent Communities</w:t>
            </w:r>
          </w:p>
        </w:tc>
      </w:tr>
      <w:tr w:rsidR="00937919" w14:paraId="7D1E2141" w14:textId="77777777" w:rsidTr="00647C02">
        <w:trPr>
          <w:jc w:val="center"/>
        </w:trPr>
        <w:tc>
          <w:tcPr>
            <w:tcW w:w="2636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shd w:val="clear" w:color="auto" w:fill="EAF2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05279A" w14:textId="77777777" w:rsidR="00937919" w:rsidRPr="002F6F9E" w:rsidRDefault="005F2BE9" w:rsidP="002F6F9E">
            <w:pPr>
              <w:spacing w:after="0"/>
              <w:ind w:firstLine="370"/>
              <w:jc w:val="center"/>
              <w:rPr>
                <w:sz w:val="20"/>
                <w:szCs w:val="20"/>
              </w:rPr>
            </w:pPr>
            <w:r w:rsidRPr="002F6F9E">
              <w:rPr>
                <w:b/>
                <w:color w:val="2F6B3B"/>
                <w:sz w:val="20"/>
                <w:szCs w:val="20"/>
              </w:rPr>
              <w:t>4.2</w:t>
            </w:r>
          </w:p>
        </w:tc>
        <w:tc>
          <w:tcPr>
            <w:tcW w:w="4521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CD0DB1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>
              <w:t>Communities address pressures while living with nature, reducing risks and impacts for people while maintaining or improving conservation outcomes for wildlife</w:t>
            </w:r>
          </w:p>
        </w:tc>
        <w:tc>
          <w:tcPr>
            <w:tcW w:w="5688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933BD6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4.1.2 Fair Energy Access</w:t>
            </w:r>
          </w:p>
          <w:p w14:paraId="7A6B3005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4.1.3 Wildlife-smart Solutions</w:t>
            </w:r>
          </w:p>
        </w:tc>
      </w:tr>
      <w:tr w:rsidR="00937919" w14:paraId="4184D489" w14:textId="77777777" w:rsidTr="00647C02">
        <w:trPr>
          <w:jc w:val="center"/>
        </w:trPr>
        <w:tc>
          <w:tcPr>
            <w:tcW w:w="2636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shd w:val="clear" w:color="auto" w:fill="EAF2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EEBB1E" w14:textId="77777777" w:rsidR="00937919" w:rsidRPr="002F6F9E" w:rsidRDefault="005F2BE9" w:rsidP="002F6F9E">
            <w:pPr>
              <w:spacing w:after="0"/>
              <w:ind w:firstLine="370"/>
              <w:jc w:val="center"/>
              <w:rPr>
                <w:sz w:val="20"/>
                <w:szCs w:val="20"/>
              </w:rPr>
            </w:pPr>
            <w:r w:rsidRPr="002F6F9E">
              <w:rPr>
                <w:b/>
                <w:color w:val="2F6B3B"/>
                <w:sz w:val="20"/>
                <w:szCs w:val="20"/>
              </w:rPr>
              <w:t>4.3</w:t>
            </w:r>
          </w:p>
        </w:tc>
        <w:tc>
          <w:tcPr>
            <w:tcW w:w="4521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8D3527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b/>
                <w:sz w:val="18"/>
                <w:szCs w:val="18"/>
              </w:rPr>
              <w:t>Young people have stronger action competence and influence on climate and nature</w:t>
            </w:r>
          </w:p>
        </w:tc>
        <w:tc>
          <w:tcPr>
            <w:tcW w:w="5688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3D0F69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4.1.5 Youth Action for Climate &amp; Nature</w:t>
            </w:r>
          </w:p>
        </w:tc>
      </w:tr>
      <w:tr w:rsidR="00937919" w14:paraId="2F7AC5AF" w14:textId="77777777" w:rsidTr="00647C02">
        <w:trPr>
          <w:jc w:val="center"/>
        </w:trPr>
        <w:tc>
          <w:tcPr>
            <w:tcW w:w="2636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shd w:val="clear" w:color="auto" w:fill="EAF2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DA57C0" w14:textId="77777777" w:rsidR="00937919" w:rsidRPr="002F6F9E" w:rsidRDefault="005F2BE9" w:rsidP="002F6F9E">
            <w:pPr>
              <w:spacing w:after="0"/>
              <w:ind w:firstLine="280"/>
              <w:jc w:val="center"/>
              <w:rPr>
                <w:sz w:val="20"/>
                <w:szCs w:val="20"/>
              </w:rPr>
            </w:pPr>
            <w:r w:rsidRPr="002F6F9E">
              <w:rPr>
                <w:b/>
                <w:color w:val="2F6B3B"/>
                <w:sz w:val="20"/>
                <w:szCs w:val="20"/>
              </w:rPr>
              <w:t>4.4</w:t>
            </w:r>
          </w:p>
        </w:tc>
        <w:tc>
          <w:tcPr>
            <w:tcW w:w="4521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6529A8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b/>
                <w:sz w:val="18"/>
                <w:szCs w:val="18"/>
              </w:rPr>
              <w:t>Small-scale producers sustain viable nature-positive practices and enterprises</w:t>
            </w:r>
          </w:p>
        </w:tc>
        <w:tc>
          <w:tcPr>
            <w:tcW w:w="5688" w:type="dxa"/>
            <w:tcBorders>
              <w:top w:val="single" w:sz="4" w:space="0" w:color="D6DED8"/>
              <w:left w:val="single" w:sz="4" w:space="0" w:color="D6DED8"/>
              <w:bottom w:val="single" w:sz="4" w:space="0" w:color="D6DED8"/>
              <w:right w:val="single" w:sz="4" w:space="0" w:color="D6DE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FBE1C1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4.2.1 Research &amp; Innovation for Prosperity-based Solutions</w:t>
            </w:r>
          </w:p>
          <w:p w14:paraId="77108D24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4.2.2 Nature-positive Production through Short Supply Chains</w:t>
            </w:r>
          </w:p>
          <w:p w14:paraId="51038AB9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>4.2.3 Knowledge &amp; Skills to Sustainably Use and Add Value</w:t>
            </w:r>
          </w:p>
          <w:p w14:paraId="0FEDC3BC" w14:textId="77777777" w:rsidR="00937919" w:rsidRPr="002F6F9E" w:rsidRDefault="005F2BE9" w:rsidP="002F6F9E">
            <w:pPr>
              <w:spacing w:after="0"/>
              <w:rPr>
                <w:sz w:val="18"/>
                <w:szCs w:val="18"/>
              </w:rPr>
            </w:pPr>
            <w:r w:rsidRPr="002F6F9E">
              <w:rPr>
                <w:sz w:val="18"/>
                <w:szCs w:val="18"/>
              </w:rPr>
              <w:t xml:space="preserve">4.2.4 </w:t>
            </w:r>
            <w:proofErr w:type="spellStart"/>
            <w:r w:rsidRPr="002F6F9E">
              <w:rPr>
                <w:sz w:val="18"/>
                <w:szCs w:val="18"/>
              </w:rPr>
              <w:t>Microgranting</w:t>
            </w:r>
            <w:proofErr w:type="spellEnd"/>
            <w:r w:rsidRPr="002F6F9E">
              <w:rPr>
                <w:sz w:val="18"/>
                <w:szCs w:val="18"/>
              </w:rPr>
              <w:t xml:space="preserve"> &amp; Innovative Finance</w:t>
            </w:r>
          </w:p>
        </w:tc>
      </w:tr>
    </w:tbl>
    <w:p w14:paraId="13FEA1DE" w14:textId="77777777" w:rsidR="00937919" w:rsidRDefault="005F2BE9" w:rsidP="00647C02">
      <w:pPr>
        <w:pStyle w:val="Small"/>
        <w:spacing w:before="120"/>
        <w:ind w:left="-699" w:hanging="21"/>
      </w:pPr>
      <w:r>
        <w:rPr>
          <w:b/>
        </w:rPr>
        <w:t xml:space="preserve">Key interaction: </w:t>
      </w:r>
      <w:r>
        <w:t>Goals 3 and 4 change incentives, finance, resilience, agency and livelihoods; together with Goal 2 they strengthen the scale, legitimacy and durability of Goal 1 outcomes.</w:t>
      </w:r>
    </w:p>
    <w:p w14:paraId="2A948C94" w14:textId="77777777" w:rsidR="00937919" w:rsidRDefault="005F2BE9">
      <w:r>
        <w:br w:type="page"/>
      </w:r>
    </w:p>
    <w:p w14:paraId="1FE1D5D2" w14:textId="77777777" w:rsidR="00937919" w:rsidRDefault="005F2BE9">
      <w:pPr>
        <w:pStyle w:val="Eyebrow"/>
      </w:pPr>
      <w:r>
        <w:lastRenderedPageBreak/>
        <w:t>HOW THE FOUR GOALS WORK TOGETHER</w:t>
      </w:r>
    </w:p>
    <w:p w14:paraId="35D49AC7" w14:textId="77777777" w:rsidR="00937919" w:rsidRPr="002F6F9E" w:rsidRDefault="005F2BE9" w:rsidP="002F6F9E">
      <w:pPr>
        <w:pStyle w:val="Heading1"/>
        <w:spacing w:before="360" w:after="120"/>
        <w:rPr>
          <w:sz w:val="36"/>
          <w:szCs w:val="36"/>
        </w:rPr>
      </w:pPr>
      <w:r w:rsidRPr="002F6F9E">
        <w:rPr>
          <w:sz w:val="36"/>
          <w:szCs w:val="36"/>
        </w:rPr>
        <w:t>One strategy, reinforcing pathways</w:t>
      </w:r>
    </w:p>
    <w:tbl>
      <w:tblPr>
        <w:tblW w:w="10454" w:type="dxa"/>
        <w:jc w:val="center"/>
        <w:tblLayout w:type="fixed"/>
        <w:tblLook w:val="04A0" w:firstRow="1" w:lastRow="0" w:firstColumn="1" w:lastColumn="0" w:noHBand="0" w:noVBand="1"/>
      </w:tblPr>
      <w:tblGrid>
        <w:gridCol w:w="3954"/>
        <w:gridCol w:w="6500"/>
      </w:tblGrid>
      <w:tr w:rsidR="00937919" w14:paraId="0F97B159" w14:textId="77777777" w:rsidTr="002B0577">
        <w:trPr>
          <w:jc w:val="center"/>
        </w:trPr>
        <w:tc>
          <w:tcPr>
            <w:tcW w:w="3954" w:type="dxa"/>
            <w:tcBorders>
              <w:top w:val="single" w:sz="5" w:space="0" w:color="D6DED8"/>
              <w:left w:val="single" w:sz="5" w:space="0" w:color="D6DED8"/>
              <w:bottom w:val="single" w:sz="5" w:space="0" w:color="D6DED8"/>
              <w:right w:val="single" w:sz="5" w:space="0" w:color="D6DED8"/>
            </w:tcBorders>
            <w:shd w:val="clear" w:color="auto" w:fill="2F6B3B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84294B1" w14:textId="3A347334" w:rsidR="00937919" w:rsidRPr="001C0253" w:rsidRDefault="005F2BE9" w:rsidP="002F6F9E">
            <w:pPr>
              <w:spacing w:before="120" w:after="0"/>
              <w:jc w:val="center"/>
              <w:rPr>
                <w:sz w:val="20"/>
                <w:szCs w:val="20"/>
              </w:rPr>
            </w:pPr>
            <w:r w:rsidRPr="001C0253">
              <w:rPr>
                <w:b/>
                <w:color w:val="FFFFFF"/>
                <w:sz w:val="20"/>
                <w:szCs w:val="20"/>
              </w:rPr>
              <w:t>GOAL 1</w:t>
            </w:r>
          </w:p>
        </w:tc>
        <w:tc>
          <w:tcPr>
            <w:tcW w:w="6500" w:type="dxa"/>
            <w:tcBorders>
              <w:top w:val="single" w:sz="5" w:space="0" w:color="D6DED8"/>
              <w:left w:val="single" w:sz="5" w:space="0" w:color="D6DED8"/>
              <w:bottom w:val="single" w:sz="5" w:space="0" w:color="D6DED8"/>
              <w:right w:val="single" w:sz="5" w:space="0" w:color="D6DED8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D4F2051" w14:textId="77777777" w:rsidR="00937919" w:rsidRDefault="005F2BE9" w:rsidP="002F6F9E">
            <w:pPr>
              <w:spacing w:after="0"/>
            </w:pPr>
            <w:r>
              <w:t>Delivers the core ecological outcomes: priority ecosystems protected, restored and connected, and priority species recovering or conserved over the long term.</w:t>
            </w:r>
          </w:p>
        </w:tc>
      </w:tr>
      <w:tr w:rsidR="00937919" w14:paraId="4836CE29" w14:textId="77777777" w:rsidTr="002B0577">
        <w:trPr>
          <w:jc w:val="center"/>
        </w:trPr>
        <w:tc>
          <w:tcPr>
            <w:tcW w:w="3954" w:type="dxa"/>
            <w:tcBorders>
              <w:top w:val="single" w:sz="5" w:space="0" w:color="D6DED8"/>
              <w:left w:val="single" w:sz="5" w:space="0" w:color="D6DED8"/>
              <w:bottom w:val="single" w:sz="5" w:space="0" w:color="D6DED8"/>
              <w:right w:val="single" w:sz="5" w:space="0" w:color="D6DED8"/>
            </w:tcBorders>
            <w:shd w:val="clear" w:color="auto" w:fill="2F6B3B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97B68CA" w14:textId="77777777" w:rsidR="00937919" w:rsidRPr="001C0253" w:rsidRDefault="005F2BE9" w:rsidP="002B0577">
            <w:pPr>
              <w:spacing w:before="120" w:after="0"/>
              <w:jc w:val="center"/>
              <w:rPr>
                <w:sz w:val="20"/>
                <w:szCs w:val="20"/>
              </w:rPr>
            </w:pPr>
            <w:r w:rsidRPr="001C0253">
              <w:rPr>
                <w:b/>
                <w:color w:val="FFFFFF"/>
                <w:sz w:val="20"/>
                <w:szCs w:val="20"/>
              </w:rPr>
              <w:t>GOAL 2</w:t>
            </w:r>
          </w:p>
        </w:tc>
        <w:tc>
          <w:tcPr>
            <w:tcW w:w="6500" w:type="dxa"/>
            <w:tcBorders>
              <w:top w:val="single" w:sz="5" w:space="0" w:color="D6DED8"/>
              <w:left w:val="single" w:sz="5" w:space="0" w:color="D6DED8"/>
              <w:bottom w:val="single" w:sz="5" w:space="0" w:color="D6DED8"/>
              <w:right w:val="single" w:sz="5" w:space="0" w:color="D6DED8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E6FF5D6" w14:textId="77777777" w:rsidR="00937919" w:rsidRDefault="005F2BE9" w:rsidP="002F6F9E">
            <w:pPr>
              <w:spacing w:after="0"/>
            </w:pPr>
            <w:r>
              <w:rPr>
                <w:sz w:val="18"/>
              </w:rPr>
              <w:t>Changes policies, governance, enforcement, sectoral decisions and public/financial-system conditions that shape nature.</w:t>
            </w:r>
          </w:p>
        </w:tc>
      </w:tr>
      <w:tr w:rsidR="00937919" w14:paraId="67DC1043" w14:textId="77777777" w:rsidTr="002B0577">
        <w:trPr>
          <w:jc w:val="center"/>
        </w:trPr>
        <w:tc>
          <w:tcPr>
            <w:tcW w:w="3954" w:type="dxa"/>
            <w:tcBorders>
              <w:top w:val="single" w:sz="5" w:space="0" w:color="D6DED8"/>
              <w:left w:val="single" w:sz="5" w:space="0" w:color="D6DED8"/>
              <w:bottom w:val="single" w:sz="5" w:space="0" w:color="D6DED8"/>
              <w:right w:val="single" w:sz="5" w:space="0" w:color="D6DED8"/>
            </w:tcBorders>
            <w:shd w:val="clear" w:color="auto" w:fill="2F6B3B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98FD64E" w14:textId="77777777" w:rsidR="00937919" w:rsidRPr="001C0253" w:rsidRDefault="005F2BE9" w:rsidP="002B0577">
            <w:pPr>
              <w:spacing w:before="120" w:after="0"/>
              <w:jc w:val="center"/>
              <w:rPr>
                <w:sz w:val="20"/>
                <w:szCs w:val="20"/>
              </w:rPr>
            </w:pPr>
            <w:r w:rsidRPr="001C0253">
              <w:rPr>
                <w:b/>
                <w:color w:val="FFFFFF"/>
                <w:sz w:val="20"/>
                <w:szCs w:val="20"/>
              </w:rPr>
              <w:t>GOAL 3</w:t>
            </w:r>
          </w:p>
        </w:tc>
        <w:tc>
          <w:tcPr>
            <w:tcW w:w="6500" w:type="dxa"/>
            <w:tcBorders>
              <w:top w:val="single" w:sz="5" w:space="0" w:color="D6DED8"/>
              <w:left w:val="single" w:sz="5" w:space="0" w:color="D6DED8"/>
              <w:bottom w:val="single" w:sz="5" w:space="0" w:color="D6DED8"/>
              <w:right w:val="single" w:sz="5" w:space="0" w:color="D6DED8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E1D5F41" w14:textId="77777777" w:rsidR="00937919" w:rsidRDefault="005F2BE9" w:rsidP="002F6F9E">
            <w:pPr>
              <w:spacing w:after="0"/>
            </w:pPr>
            <w:r>
              <w:t>Changes climate-risk responses, business practices, markets, finance and incentives so that systems increasingly work with nature and strengthen resilience.</w:t>
            </w:r>
          </w:p>
        </w:tc>
      </w:tr>
      <w:tr w:rsidR="00937919" w14:paraId="4F35C44A" w14:textId="77777777" w:rsidTr="002B0577">
        <w:trPr>
          <w:jc w:val="center"/>
        </w:trPr>
        <w:tc>
          <w:tcPr>
            <w:tcW w:w="3954" w:type="dxa"/>
            <w:tcBorders>
              <w:top w:val="single" w:sz="5" w:space="0" w:color="D6DED8"/>
              <w:left w:val="single" w:sz="5" w:space="0" w:color="D6DED8"/>
              <w:bottom w:val="single" w:sz="5" w:space="0" w:color="D6DED8"/>
              <w:right w:val="single" w:sz="5" w:space="0" w:color="D6DED8"/>
            </w:tcBorders>
            <w:shd w:val="clear" w:color="auto" w:fill="2F6B3B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068B768" w14:textId="77777777" w:rsidR="00937919" w:rsidRPr="001C0253" w:rsidRDefault="005F2BE9" w:rsidP="002B0577">
            <w:pPr>
              <w:spacing w:before="120" w:after="0"/>
              <w:jc w:val="center"/>
              <w:rPr>
                <w:sz w:val="20"/>
                <w:szCs w:val="20"/>
              </w:rPr>
            </w:pPr>
            <w:r w:rsidRPr="001C0253">
              <w:rPr>
                <w:b/>
                <w:color w:val="FFFFFF"/>
                <w:sz w:val="20"/>
                <w:szCs w:val="20"/>
              </w:rPr>
              <w:t>GOAL 4</w:t>
            </w:r>
          </w:p>
        </w:tc>
        <w:tc>
          <w:tcPr>
            <w:tcW w:w="6500" w:type="dxa"/>
            <w:tcBorders>
              <w:top w:val="single" w:sz="5" w:space="0" w:color="D6DED8"/>
              <w:left w:val="single" w:sz="5" w:space="0" w:color="D6DED8"/>
              <w:bottom w:val="single" w:sz="5" w:space="0" w:color="D6DED8"/>
              <w:right w:val="single" w:sz="5" w:space="0" w:color="D6DED8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C50B4D2" w14:textId="77777777" w:rsidR="00937919" w:rsidRDefault="005F2BE9" w:rsidP="002F6F9E">
            <w:pPr>
              <w:spacing w:after="0"/>
            </w:pPr>
            <w:r>
              <w:t>Strengthens community agency, youth action competence and viable nature-positive livelihoods, improving local ownership, equity and the durability of conservation.</w:t>
            </w:r>
          </w:p>
        </w:tc>
      </w:tr>
    </w:tbl>
    <w:p w14:paraId="7BCC721C" w14:textId="168D4BB9" w:rsidR="00F871CE" w:rsidRPr="0093680F" w:rsidRDefault="005F2BE9" w:rsidP="003B3B98">
      <w:pPr>
        <w:pStyle w:val="Heading2"/>
        <w:spacing w:before="240" w:after="60"/>
        <w:rPr>
          <w:caps/>
        </w:rPr>
      </w:pPr>
      <w:r>
        <w:t>Cross-cutting pressures and systems shaping nature</w:t>
      </w:r>
    </w:p>
    <w:p w14:paraId="53C2AAF7" w14:textId="0E167D09" w:rsidR="002C5ED0" w:rsidRDefault="004B551F" w:rsidP="003B3B98">
      <w:pPr>
        <w:pStyle w:val="Heading2"/>
        <w:spacing w:before="60" w:after="120"/>
        <w:jc w:val="both"/>
        <w:rPr>
          <w:rFonts w:ascii="Arial" w:eastAsiaTheme="minorEastAsia" w:hAnsi="Arial" w:cstheme="minorBidi"/>
          <w:b w:val="0"/>
          <w:bCs w:val="0"/>
          <w:sz w:val="19"/>
          <w:szCs w:val="22"/>
        </w:rPr>
      </w:pPr>
      <w:r>
        <w:t>Climate change is a cross-cutting pressure on nature and people across all four Goals. Energy, food and finance are distinct systems with a major influence on biodiversity and Romania’s future. Strategy 2030 connects conservation outcomes with changes in policies, institutions, production, markets, investment and local practices across these systems.</w:t>
      </w:r>
    </w:p>
    <w:p w14:paraId="334C6A10" w14:textId="74B4B947" w:rsidR="00EE1FD8" w:rsidRPr="003B3B98" w:rsidRDefault="00656E1F" w:rsidP="00656E1F">
      <w:pPr>
        <w:pStyle w:val="Heading2"/>
        <w:spacing w:before="120" w:after="60"/>
        <w:rPr>
          <w:sz w:val="24"/>
          <w:szCs w:val="24"/>
        </w:rPr>
      </w:pPr>
      <w:r>
        <w:t>Climate change and the energy transition</w:t>
      </w:r>
    </w:p>
    <w:tbl>
      <w:tblPr>
        <w:tblW w:w="1044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10440"/>
      </w:tblGrid>
      <w:tr w:rsidR="00EE1FD8" w14:paraId="1DB69B8A" w14:textId="77777777" w:rsidTr="00F63477">
        <w:trPr>
          <w:trHeight w:val="186"/>
        </w:trPr>
        <w:tc>
          <w:tcPr>
            <w:tcW w:w="10440" w:type="dxa"/>
            <w:tcBorders>
              <w:top w:val="single" w:sz="6" w:space="0" w:color="8DB39A"/>
              <w:left w:val="single" w:sz="6" w:space="0" w:color="8DB39A"/>
              <w:bottom w:val="single" w:sz="6" w:space="0" w:color="8DB39A"/>
              <w:right w:val="single" w:sz="6" w:space="0" w:color="8DB39A"/>
            </w:tcBorders>
            <w:shd w:val="clear" w:color="auto" w:fill="F3F7F4"/>
            <w:tcMar>
              <w:top w:w="150" w:type="dxa"/>
              <w:left w:w="190" w:type="dxa"/>
              <w:bottom w:w="150" w:type="dxa"/>
              <w:right w:w="190" w:type="dxa"/>
            </w:tcMar>
          </w:tcPr>
          <w:p w14:paraId="27BAFD81" w14:textId="77777777" w:rsidR="00656E1F" w:rsidRPr="00656E1F" w:rsidRDefault="00656E1F" w:rsidP="00656E1F">
            <w:pPr>
              <w:rPr>
                <w:b/>
              </w:rPr>
            </w:pPr>
            <w:r w:rsidRPr="00656E1F">
              <w:rPr>
                <w:b/>
                <w:bCs/>
              </w:rPr>
              <w:t>Climate change is a major and growing pressure on biodiversity and people, while the energy transition can create both opportunities and new pressures on nature.</w:t>
            </w:r>
            <w:r w:rsidRPr="00656E1F">
              <w:rPr>
                <w:b/>
              </w:rPr>
              <w:t xml:space="preserve"> </w:t>
            </w:r>
            <w:r w:rsidRPr="00656E1F">
              <w:rPr>
                <w:bCs/>
              </w:rPr>
              <w:t>In Strategy 2030, climate change and the energy transition connect across the four Goals: Goal 1 strengthens the resilience of ecosystems and species; Goal 2 advances a sustainable and inclusive energy transition and integration of nature into relevant decisions; Goal 3 embeds Nature-based Solutions in adaptation and disaster risk reduction and supports climate-resilient economic transformation; and Goal 4 addresses fair energy access and locally led solutions.</w:t>
            </w:r>
          </w:p>
          <w:p w14:paraId="2EEB8E16" w14:textId="1CE58E1B" w:rsidR="00EE1FD8" w:rsidRPr="00656E1F" w:rsidRDefault="00656E1F" w:rsidP="00656E1F">
            <w:pPr>
              <w:rPr>
                <w:b/>
              </w:rPr>
            </w:pPr>
            <w:r w:rsidRPr="00656E1F">
              <w:rPr>
                <w:b/>
                <w:bCs/>
              </w:rPr>
              <w:t>Climate risk &amp; energy transition → resilient ecosystems and nature-positive decisions → adaptation &amp; system transformation → stronger resilience of nature and people</w:t>
            </w:r>
          </w:p>
        </w:tc>
      </w:tr>
    </w:tbl>
    <w:p w14:paraId="5CB8379A" w14:textId="664FF6FA" w:rsidR="00937919" w:rsidRPr="003B3B98" w:rsidRDefault="001C0253" w:rsidP="00656E1F">
      <w:pPr>
        <w:pStyle w:val="Heading2"/>
        <w:spacing w:before="120" w:after="60"/>
        <w:rPr>
          <w:sz w:val="24"/>
          <w:szCs w:val="24"/>
        </w:rPr>
      </w:pPr>
      <w:r>
        <w:t>Nature-positive food systems</w:t>
      </w:r>
    </w:p>
    <w:tbl>
      <w:tblPr>
        <w:tblW w:w="1044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10440"/>
      </w:tblGrid>
      <w:tr w:rsidR="00937919" w14:paraId="32106E50" w14:textId="77777777" w:rsidTr="00656E1F">
        <w:trPr>
          <w:trHeight w:val="780"/>
        </w:trPr>
        <w:tc>
          <w:tcPr>
            <w:tcW w:w="10440" w:type="dxa"/>
            <w:tcBorders>
              <w:top w:val="single" w:sz="6" w:space="0" w:color="8DB39A"/>
              <w:left w:val="single" w:sz="6" w:space="0" w:color="8DB39A"/>
              <w:bottom w:val="single" w:sz="6" w:space="0" w:color="8DB39A"/>
              <w:right w:val="single" w:sz="6" w:space="0" w:color="8DB39A"/>
            </w:tcBorders>
            <w:shd w:val="clear" w:color="auto" w:fill="F3F7F4"/>
            <w:tcMar>
              <w:top w:w="150" w:type="dxa"/>
              <w:left w:w="190" w:type="dxa"/>
              <w:bottom w:w="150" w:type="dxa"/>
              <w:right w:w="190" w:type="dxa"/>
            </w:tcMar>
          </w:tcPr>
          <w:p w14:paraId="2239FE4A" w14:textId="77777777" w:rsidR="00937919" w:rsidRDefault="005F2BE9">
            <w:r>
              <w:rPr>
                <w:b/>
              </w:rPr>
              <w:t xml:space="preserve">Food production is a major driver of biodiversity loss and a standalone priority in the WWF Roadmap. </w:t>
            </w:r>
            <w:r>
              <w:t>In Strategy 2030, the agri-food pathway therefore cuts across several Goals: Goal 2 addresses the policy and systemic conditions for nature-positive food and agricultural systems; Goal 4 supports small-scale producers to adopt and sustain viable nature-positive practices and enterprises; Goal 3 helps shift markets, value chains and finance; and Goal 1 captures the biodiversity outcomes these changes are intended to support.</w:t>
            </w:r>
          </w:p>
          <w:p w14:paraId="25DD3394" w14:textId="77777777" w:rsidR="00937919" w:rsidRDefault="005F2BE9">
            <w:pPr>
              <w:spacing w:before="40" w:after="0"/>
            </w:pPr>
            <w:r>
              <w:rPr>
                <w:b/>
                <w:sz w:val="18"/>
              </w:rPr>
              <w:t>Policy &amp; system change -&gt; producer capability and adoption -&gt; markets &amp; finance -&gt; reduced pressure on biodiversity and stronger conservation outcomes</w:t>
            </w:r>
          </w:p>
        </w:tc>
      </w:tr>
    </w:tbl>
    <w:p w14:paraId="5C9DD9A7" w14:textId="245EAA4D" w:rsidR="00656E1F" w:rsidRPr="003B3B98" w:rsidRDefault="007210E3" w:rsidP="007210E3">
      <w:pPr>
        <w:pStyle w:val="Heading2"/>
        <w:spacing w:before="120" w:after="60"/>
        <w:rPr>
          <w:sz w:val="24"/>
          <w:szCs w:val="24"/>
        </w:rPr>
      </w:pPr>
      <w:r w:rsidRPr="003B3B98">
        <w:rPr>
          <w:sz w:val="24"/>
          <w:szCs w:val="24"/>
        </w:rPr>
        <w:t>Finance</w:t>
      </w:r>
    </w:p>
    <w:tbl>
      <w:tblPr>
        <w:tblW w:w="1044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10440"/>
      </w:tblGrid>
      <w:tr w:rsidR="008837EA" w14:paraId="3D04763F" w14:textId="77777777" w:rsidTr="00F63477">
        <w:trPr>
          <w:trHeight w:val="780"/>
        </w:trPr>
        <w:tc>
          <w:tcPr>
            <w:tcW w:w="10440" w:type="dxa"/>
            <w:tcBorders>
              <w:top w:val="single" w:sz="6" w:space="0" w:color="8DB39A"/>
              <w:left w:val="single" w:sz="6" w:space="0" w:color="8DB39A"/>
              <w:bottom w:val="single" w:sz="6" w:space="0" w:color="8DB39A"/>
              <w:right w:val="single" w:sz="6" w:space="0" w:color="8DB39A"/>
            </w:tcBorders>
            <w:shd w:val="clear" w:color="auto" w:fill="F3F7F4"/>
            <w:tcMar>
              <w:top w:w="150" w:type="dxa"/>
              <w:left w:w="190" w:type="dxa"/>
              <w:bottom w:w="150" w:type="dxa"/>
              <w:right w:w="190" w:type="dxa"/>
            </w:tcMar>
          </w:tcPr>
          <w:p w14:paraId="4230182B" w14:textId="77777777" w:rsidR="007210E3" w:rsidRPr="007210E3" w:rsidRDefault="007210E3" w:rsidP="007210E3">
            <w:r w:rsidRPr="007210E3">
              <w:rPr>
                <w:b/>
                <w:bCs/>
              </w:rPr>
              <w:t>Financial flows and incentives can either reinforce pressures on nature or enable its protection, restoration and sustainable use</w:t>
            </w:r>
            <w:r w:rsidRPr="007210E3">
              <w:t xml:space="preserve">. In Strategy 2030, Finance cuts across several Goals: Goal 2 integrates nature into financial decision-making and strengthens public financing for biodiversity; Goal 3 develops financial and insurance mechanisms </w:t>
            </w:r>
            <w:r w:rsidRPr="007210E3">
              <w:lastRenderedPageBreak/>
              <w:t>for conservation, restoration and climate resilience; Goal 4 improves access to finance for nature-positive production and local solutions; and these flows help enable conservation outcomes under Goal 1.</w:t>
            </w:r>
          </w:p>
          <w:p w14:paraId="75EDC0A5" w14:textId="69C1E2DD" w:rsidR="008837EA" w:rsidRPr="007210E3" w:rsidRDefault="007210E3" w:rsidP="007210E3">
            <w:pPr>
              <w:rPr>
                <w:b/>
              </w:rPr>
            </w:pPr>
            <w:r w:rsidRPr="007210E3">
              <w:rPr>
                <w:b/>
                <w:bCs/>
              </w:rPr>
              <w:t>Financial system change &amp; public finance → innovative mechanisms &amp; investment → accessible finance for implementation → conservation, resilience and nature-positive development at scale</w:t>
            </w:r>
          </w:p>
        </w:tc>
      </w:tr>
    </w:tbl>
    <w:p w14:paraId="124ACDAD" w14:textId="77777777" w:rsidR="008837EA" w:rsidRPr="008837EA" w:rsidRDefault="008837EA" w:rsidP="008837EA"/>
    <w:p w14:paraId="54CC062E" w14:textId="77777777" w:rsidR="00656E1F" w:rsidRPr="00656E1F" w:rsidRDefault="00656E1F" w:rsidP="00656E1F"/>
    <w:p w14:paraId="3B64B9B8" w14:textId="2EB3C6E4" w:rsidR="00937919" w:rsidRPr="00665722" w:rsidRDefault="005F2BE9" w:rsidP="00665722">
      <w:pPr>
        <w:pStyle w:val="Heading2"/>
        <w:spacing w:before="240" w:after="120"/>
        <w:rPr>
          <w:caps/>
        </w:rPr>
      </w:pPr>
      <w:r>
        <w:t>Connection to the internal results framework</w:t>
      </w:r>
    </w:p>
    <w:p w14:paraId="2235ACB3" w14:textId="77777777" w:rsidR="00937919" w:rsidRDefault="005F2BE9">
      <w:r>
        <w:t>The Conservation Strategy Dashboard is WWF-Romania’s detailed internal results framework. This public-facing overview brings its workstreams together into 14 headline results. Detailed outcomes, outputs, indicators, baselines, targets, assumptions, data sources and workstream linkages remain in the internal Dashboard.</w:t>
      </w:r>
    </w:p>
    <w:p w14:paraId="002F153D" w14:textId="77777777" w:rsidR="00937919" w:rsidRPr="00665722" w:rsidRDefault="005F2BE9" w:rsidP="00665722">
      <w:pPr>
        <w:pStyle w:val="Heading2"/>
        <w:spacing w:before="240" w:after="120"/>
        <w:rPr>
          <w:caps/>
        </w:rPr>
      </w:pPr>
      <w:r>
        <w:t>Using this framework</w:t>
      </w:r>
    </w:p>
    <w:p w14:paraId="294E8035" w14:textId="71BBEF18" w:rsidR="00937919" w:rsidRDefault="005F2BE9" w:rsidP="000A2604">
      <w:pPr>
        <w:pStyle w:val="ListParagraph"/>
        <w:numPr>
          <w:ilvl w:val="0"/>
          <w:numId w:val="10"/>
        </w:numPr>
        <w:ind w:left="360" w:hanging="270"/>
        <w:jc w:val="both"/>
      </w:pPr>
      <w:r>
        <w:t>Use the 14 headline results as the public summary of the strategy.</w:t>
      </w:r>
    </w:p>
    <w:p w14:paraId="439929D4" w14:textId="2F08A4E4" w:rsidR="00937919" w:rsidRDefault="005F2BE9" w:rsidP="000A2604">
      <w:pPr>
        <w:pStyle w:val="ListParagraph"/>
        <w:numPr>
          <w:ilvl w:val="0"/>
          <w:numId w:val="10"/>
        </w:numPr>
        <w:ind w:left="360" w:hanging="270"/>
        <w:jc w:val="both"/>
      </w:pPr>
      <w:r>
        <w:t>Use the workstream references internally to trace each headline result to the detailed Conservation Strategy Dashboard.</w:t>
      </w:r>
    </w:p>
    <w:p w14:paraId="65E67132" w14:textId="147CFDCA" w:rsidR="00937919" w:rsidRDefault="005F2BE9" w:rsidP="000A2604">
      <w:pPr>
        <w:pStyle w:val="ListParagraph"/>
        <w:numPr>
          <w:ilvl w:val="0"/>
          <w:numId w:val="10"/>
        </w:numPr>
        <w:ind w:left="360" w:hanging="270"/>
        <w:jc w:val="both"/>
      </w:pPr>
      <w:r>
        <w:t>Use the Dashboard internally for management, monitoring, target-setting, review and adaptation.</w:t>
      </w:r>
    </w:p>
    <w:p w14:paraId="54917A6F" w14:textId="6D2A435E" w:rsidR="00937919" w:rsidRDefault="005F2BE9" w:rsidP="000A2604">
      <w:pPr>
        <w:pStyle w:val="ListParagraph"/>
        <w:numPr>
          <w:ilvl w:val="0"/>
          <w:numId w:val="10"/>
        </w:numPr>
        <w:ind w:left="360" w:hanging="270"/>
        <w:jc w:val="both"/>
      </w:pPr>
      <w:r>
        <w:t>Do not present quantitative targets publicly unless they have been validated and are supported by an agreed baseline and methodology.</w:t>
      </w:r>
    </w:p>
    <w:p w14:paraId="6C12C40C" w14:textId="77777777" w:rsidR="00937919" w:rsidRDefault="005F2BE9">
      <w:pPr>
        <w:pStyle w:val="Small"/>
        <w:spacing w:before="200"/>
      </w:pPr>
      <w:r>
        <w:t>Public summary aligned with WWF-Romania Strategy 2030. Internal workstream references should remain synchronised with the approved Conservation Strategy Dashboard.</w:t>
      </w:r>
    </w:p>
    <w:sectPr w:rsidR="00937919" w:rsidSect="002F6F9E">
      <w:footerReference w:type="default" r:id="rId8"/>
      <w:pgSz w:w="12240" w:h="15840"/>
      <w:pgMar w:top="864" w:right="893" w:bottom="864" w:left="893" w:header="720" w:footer="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B3E5A" w14:textId="77777777" w:rsidR="0017012F" w:rsidRDefault="0017012F">
      <w:pPr>
        <w:spacing w:after="0" w:line="240" w:lineRule="auto"/>
      </w:pPr>
      <w:r>
        <w:separator/>
      </w:r>
    </w:p>
  </w:endnote>
  <w:endnote w:type="continuationSeparator" w:id="0">
    <w:p w14:paraId="1410ED55" w14:textId="77777777" w:rsidR="0017012F" w:rsidRDefault="00170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65F93" w14:textId="77777777" w:rsidR="002F6F9E" w:rsidRDefault="002F6F9E" w:rsidP="002F6F9E">
    <w:pPr>
      <w:pStyle w:val="Small"/>
      <w:ind w:hanging="540"/>
    </w:pPr>
  </w:p>
  <w:p w14:paraId="24FDDE17" w14:textId="77777777" w:rsidR="002F6F9E" w:rsidRDefault="002F6F9E" w:rsidP="002F6F9E">
    <w:pPr>
      <w:pStyle w:val="Small"/>
      <w:ind w:hanging="540"/>
    </w:pPr>
  </w:p>
  <w:p w14:paraId="6544AE08" w14:textId="772D6EBA" w:rsidR="00937919" w:rsidRDefault="005F2BE9" w:rsidP="002F6F9E">
    <w:pPr>
      <w:pStyle w:val="Small"/>
      <w:ind w:hanging="270"/>
    </w:pPr>
    <w:r>
      <w:t xml:space="preserve">WWF-Romania Strategy 2030 | Strategy </w:t>
    </w:r>
    <w:proofErr w:type="gramStart"/>
    <w:r>
      <w:t>at a Glance</w:t>
    </w:r>
    <w:proofErr w:type="gramEnd"/>
  </w:p>
  <w:p w14:paraId="16D54811" w14:textId="77777777" w:rsidR="00937919" w:rsidRDefault="005F2BE9">
    <w:pPr>
      <w:jc w:val="right"/>
    </w:pPr>
    <w:r>
      <w:rPr>
        <w:color w:val="6A6A6A"/>
        <w:sz w:val="16"/>
      </w:rPr>
      <w:fldChar w:fldCharType="begin"/>
    </w:r>
    <w:r>
      <w:rPr>
        <w:color w:val="6A6A6A"/>
        <w:sz w:val="16"/>
      </w:rPr>
      <w:instrText xml:space="preserve"> PAGE </w:instrText>
    </w:r>
    <w:r>
      <w:rPr>
        <w:color w:val="6A6A6A"/>
        <w:sz w:val="16"/>
      </w:rPr>
      <w:fldChar w:fldCharType="separate"/>
    </w:r>
    <w:r w:rsidR="00647C02">
      <w:rPr>
        <w:noProof/>
        <w:color w:val="6A6A6A"/>
        <w:sz w:val="16"/>
      </w:rPr>
      <w:t>1</w:t>
    </w:r>
    <w:r>
      <w:rPr>
        <w:color w:val="6A6A6A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05B02" w14:textId="77777777" w:rsidR="0017012F" w:rsidRDefault="0017012F">
      <w:pPr>
        <w:spacing w:after="0" w:line="240" w:lineRule="auto"/>
      </w:pPr>
      <w:r>
        <w:separator/>
      </w:r>
    </w:p>
  </w:footnote>
  <w:footnote w:type="continuationSeparator" w:id="0">
    <w:p w14:paraId="6D5962AD" w14:textId="77777777" w:rsidR="0017012F" w:rsidRDefault="001701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F2E66F1"/>
    <w:multiLevelType w:val="hybridMultilevel"/>
    <w:tmpl w:val="D44C04E2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10" w15:restartNumberingAfterBreak="0">
    <w:nsid w:val="309041F1"/>
    <w:multiLevelType w:val="hybridMultilevel"/>
    <w:tmpl w:val="1D14CAB6"/>
    <w:lvl w:ilvl="0" w:tplc="D62A8D4C">
      <w:numFmt w:val="bullet"/>
      <w:lvlText w:val="•"/>
      <w:lvlJc w:val="left"/>
      <w:pPr>
        <w:ind w:left="446" w:hanging="360"/>
      </w:pPr>
      <w:rPr>
        <w:rFonts w:ascii="Arial" w:eastAsiaTheme="minorEastAsia" w:hAnsi="Arial" w:cs="Arial" w:hint="default"/>
        <w:b/>
        <w:color w:val="2F6B3B"/>
      </w:rPr>
    </w:lvl>
    <w:lvl w:ilvl="1" w:tplc="04090003" w:tentative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num w:numId="1" w16cid:durableId="1033069431">
    <w:abstractNumId w:val="8"/>
  </w:num>
  <w:num w:numId="2" w16cid:durableId="812335408">
    <w:abstractNumId w:val="6"/>
  </w:num>
  <w:num w:numId="3" w16cid:durableId="659702100">
    <w:abstractNumId w:val="5"/>
  </w:num>
  <w:num w:numId="4" w16cid:durableId="823739046">
    <w:abstractNumId w:val="4"/>
  </w:num>
  <w:num w:numId="5" w16cid:durableId="315456193">
    <w:abstractNumId w:val="7"/>
  </w:num>
  <w:num w:numId="6" w16cid:durableId="1884321713">
    <w:abstractNumId w:val="3"/>
  </w:num>
  <w:num w:numId="7" w16cid:durableId="310913151">
    <w:abstractNumId w:val="2"/>
  </w:num>
  <w:num w:numId="8" w16cid:durableId="1775517511">
    <w:abstractNumId w:val="1"/>
  </w:num>
  <w:num w:numId="9" w16cid:durableId="1787114483">
    <w:abstractNumId w:val="0"/>
  </w:num>
  <w:num w:numId="10" w16cid:durableId="603422502">
    <w:abstractNumId w:val="9"/>
  </w:num>
  <w:num w:numId="11" w16cid:durableId="9727585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2604"/>
    <w:rsid w:val="0015074B"/>
    <w:rsid w:val="0017012F"/>
    <w:rsid w:val="0018724A"/>
    <w:rsid w:val="001C0253"/>
    <w:rsid w:val="00224438"/>
    <w:rsid w:val="0029639D"/>
    <w:rsid w:val="002B0577"/>
    <w:rsid w:val="002C5ED0"/>
    <w:rsid w:val="002F6F9E"/>
    <w:rsid w:val="0030157A"/>
    <w:rsid w:val="00326F90"/>
    <w:rsid w:val="0033369B"/>
    <w:rsid w:val="003B3B98"/>
    <w:rsid w:val="004B551F"/>
    <w:rsid w:val="00516E01"/>
    <w:rsid w:val="005F2BE9"/>
    <w:rsid w:val="00624EC1"/>
    <w:rsid w:val="00647C02"/>
    <w:rsid w:val="00656E1F"/>
    <w:rsid w:val="00665722"/>
    <w:rsid w:val="006D3CF1"/>
    <w:rsid w:val="006D709F"/>
    <w:rsid w:val="006F2137"/>
    <w:rsid w:val="007210E3"/>
    <w:rsid w:val="00726F1A"/>
    <w:rsid w:val="008837EA"/>
    <w:rsid w:val="008C488A"/>
    <w:rsid w:val="0093680F"/>
    <w:rsid w:val="00937919"/>
    <w:rsid w:val="00964ABC"/>
    <w:rsid w:val="00A46AFA"/>
    <w:rsid w:val="00AA1D8D"/>
    <w:rsid w:val="00B47730"/>
    <w:rsid w:val="00CB0664"/>
    <w:rsid w:val="00CE7512"/>
    <w:rsid w:val="00EE1FD8"/>
    <w:rsid w:val="00F871CE"/>
    <w:rsid w:val="00FA5970"/>
    <w:rsid w:val="00FC693F"/>
    <w:rsid w:val="4CD14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DE07DE"/>
  <w14:defaultImageDpi w14:val="300"/>
  <w15:docId w15:val="{31E3AFCA-68E0-4D8C-8336-53F70C9EE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FD8"/>
    <w:pPr>
      <w:spacing w:after="80" w:line="259" w:lineRule="auto"/>
    </w:pPr>
    <w:rPr>
      <w:rFonts w:ascii="Arial" w:hAnsi="Arial"/>
      <w:color w:val="1E2A22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2F6B3B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2F6B3B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2F6B3B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pPr>
      <w:spacing w:after="80"/>
    </w:pPr>
    <w:rPr>
      <w:rFonts w:ascii="Arial" w:hAnsi="Arial"/>
      <w:b/>
      <w:color w:val="2F6B3B"/>
      <w:sz w:val="16"/>
    </w:rPr>
  </w:style>
  <w:style w:type="paragraph" w:customStyle="1" w:styleId="Small">
    <w:name w:val="Small"/>
    <w:pPr>
      <w:spacing w:after="60"/>
    </w:pPr>
    <w:rPr>
      <w:rFonts w:ascii="Arial" w:hAnsi="Arial"/>
      <w:color w:val="6A6A6A"/>
      <w:sz w:val="16"/>
    </w:rPr>
  </w:style>
  <w:style w:type="character" w:styleId="Hyperlink">
    <w:name w:val="Hyperlink"/>
    <w:basedOn w:val="DefaultParagraphFont"/>
    <w:uiPriority w:val="99"/>
    <w:unhideWhenUsed/>
    <w:rsid w:val="008837E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37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1590</Words>
  <Characters>9065</Characters>
  <Application>Microsoft Office Word</Application>
  <DocSecurity>0</DocSecurity>
  <Lines>75</Lines>
  <Paragraphs>21</Paragraphs>
  <ScaleCrop>false</ScaleCrop>
  <Manager/>
  <Company/>
  <LinksUpToDate>false</LinksUpToDate>
  <CharactersWithSpaces>10634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Laurentiu Stinga</dc:creator>
  <cp:keywords/>
  <dc:description>generated by python-docx</dc:description>
  <cp:lastModifiedBy>Laurentiu Stinga</cp:lastModifiedBy>
  <cp:revision>2</cp:revision>
  <dcterms:created xsi:type="dcterms:W3CDTF">2026-09-22T21:09:00Z</dcterms:created>
  <dcterms:modified xsi:type="dcterms:W3CDTF">2026-09-22T21:09:00Z</dcterms:modified>
  <cp:category/>
</cp:coreProperties>
</file>